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ააიპ საქართველოს საზოგადოებრივ საქმეთა ინსტიტუტი აცხადებს ტენდერს</w:t>
      </w:r>
      <w:r w:rsidR="002A2B50">
        <w:rPr>
          <w:rFonts w:ascii="Sylfaen" w:hAnsi="Sylfaen" w:cs="Sylfaen"/>
          <w:b/>
          <w:sz w:val="32"/>
          <w:szCs w:val="32"/>
          <w:lang w:val="ka-GE"/>
        </w:rPr>
        <w:t>:</w:t>
      </w:r>
      <w:r>
        <w:rPr>
          <w:rFonts w:ascii="Sylfaen" w:hAnsi="Sylfaen" w:cs="Sylfaen"/>
          <w:b/>
          <w:sz w:val="32"/>
          <w:szCs w:val="32"/>
          <w:lang w:val="ka-GE"/>
        </w:rPr>
        <w:t xml:space="preserve"> </w:t>
      </w:r>
      <w:r w:rsidR="002A2B50">
        <w:rPr>
          <w:rFonts w:ascii="Sylfaen" w:hAnsi="Sylfaen" w:cs="Sylfaen"/>
          <w:b/>
          <w:sz w:val="32"/>
          <w:szCs w:val="32"/>
          <w:lang w:val="ka-GE"/>
        </w:rPr>
        <w:t xml:space="preserve">ვიდეო კამერების, ფოტო კამერებისა და მათი აქსესუარების </w:t>
      </w:r>
      <w:r w:rsidR="00877D38">
        <w:rPr>
          <w:rFonts w:ascii="Sylfaen" w:hAnsi="Sylfaen" w:cs="Sylfaen"/>
          <w:b/>
          <w:sz w:val="32"/>
          <w:szCs w:val="32"/>
          <w:lang w:val="ka-GE"/>
        </w:rPr>
        <w:t xml:space="preserve"> </w:t>
      </w:r>
      <w:r w:rsidR="00720C33">
        <w:rPr>
          <w:rFonts w:ascii="Sylfaen" w:hAnsi="Sylfaen" w:cs="Sylfaen"/>
          <w:b/>
          <w:sz w:val="32"/>
          <w:szCs w:val="32"/>
          <w:lang w:val="ka-GE"/>
        </w:rPr>
        <w:t>შესყიდვაზე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697FA5">
        <w:rPr>
          <w:b/>
          <w:color w:val="auto"/>
          <w:sz w:val="22"/>
          <w:szCs w:val="22"/>
          <w:lang w:val="ka-GE"/>
        </w:rPr>
        <w:t>1</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Pr="00B86DA4" w:rsidRDefault="003B75DA" w:rsidP="003B75DA">
      <w:pPr>
        <w:pStyle w:val="Default"/>
        <w:tabs>
          <w:tab w:val="left" w:pos="540"/>
        </w:tabs>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B86DA4">
        <w:rPr>
          <w:b/>
          <w:color w:val="auto"/>
          <w:sz w:val="22"/>
          <w:szCs w:val="22"/>
          <w:lang w:val="ka-GE"/>
        </w:rPr>
        <w:t>დღგ-ს გარეშე.</w:t>
      </w:r>
    </w:p>
    <w:p w:rsidR="00697FA5" w:rsidRPr="00C552B2" w:rsidRDefault="003B75DA" w:rsidP="003B75DA">
      <w:pPr>
        <w:pStyle w:val="Default"/>
        <w:spacing w:after="69"/>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.2. ანგარიშსწორება მოხდება უნაღდო ანგარისწორებით</w:t>
      </w:r>
      <w:r w:rsidR="00A04575">
        <w:rPr>
          <w:color w:val="auto"/>
          <w:sz w:val="22"/>
          <w:szCs w:val="22"/>
          <w:lang w:val="ka-GE"/>
        </w:rPr>
        <w:t xml:space="preserve"> ეროვნულ ვალუტაში. </w:t>
      </w:r>
      <w:r w:rsidR="00697FA5" w:rsidRPr="00C552B2">
        <w:rPr>
          <w:color w:val="auto"/>
          <w:sz w:val="22"/>
          <w:szCs w:val="22"/>
          <w:lang w:val="ka-GE"/>
        </w:rPr>
        <w:t xml:space="preserve"> </w:t>
      </w:r>
    </w:p>
    <w:p w:rsidR="00697FA5" w:rsidRPr="00C552B2" w:rsidRDefault="00697FA5" w:rsidP="00697FA5">
      <w:pPr>
        <w:pStyle w:val="Default"/>
        <w:spacing w:line="276" w:lineRule="auto"/>
        <w:jc w:val="both"/>
        <w:rPr>
          <w:color w:val="auto"/>
          <w:sz w:val="22"/>
          <w:szCs w:val="22"/>
          <w:lang w:val="ka-GE"/>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43285A" w:rsidP="00203C42">
      <w:pPr>
        <w:autoSpaceDE w:val="0"/>
        <w:autoSpaceDN w:val="0"/>
        <w:adjustRightInd w:val="0"/>
        <w:spacing w:after="0" w:line="240" w:lineRule="auto"/>
        <w:ind w:left="360" w:hanging="360"/>
        <w:rPr>
          <w:rFonts w:ascii="Sylfaen" w:hAnsi="Sylfaen" w:cs="Sylfaen,Bold"/>
          <w:b/>
          <w:bCs/>
          <w:lang w:val="ka-GE"/>
        </w:rPr>
      </w:pPr>
      <w:r w:rsidRPr="00C552B2">
        <w:rPr>
          <w:rFonts w:ascii="Sylfaen" w:hAnsi="Sylfaen" w:cs="Sylfaen"/>
          <w:b/>
          <w:bCs/>
          <w:lang w:val="ka-GE"/>
        </w:rPr>
        <w:t>2.</w:t>
      </w:r>
      <w:r w:rsidR="003B75DA">
        <w:rPr>
          <w:rFonts w:ascii="Sylfaen" w:hAnsi="Sylfaen" w:cs="Sylfaen"/>
          <w:b/>
          <w:bCs/>
          <w:lang w:val="ka-GE"/>
        </w:rPr>
        <w:t>1</w:t>
      </w:r>
      <w:r>
        <w:rPr>
          <w:rFonts w:ascii="Sylfaen" w:hAnsi="Sylfaen" w:cs="Sylfaen"/>
          <w:b/>
          <w:bCs/>
          <w:lang w:val="ka-GE"/>
        </w:rPr>
        <w:t xml:space="preserve"> </w:t>
      </w:r>
      <w:r w:rsidRPr="003B4179">
        <w:rPr>
          <w:rFonts w:ascii="Sylfaen" w:hAnsi="Sylfaen" w:cs="Sylfaen"/>
          <w:b/>
          <w:bCs/>
          <w:lang w:val="ka-GE"/>
        </w:rPr>
        <w:t>შესყიდვის ობიექტის</w:t>
      </w:r>
      <w:r w:rsidRPr="00C552B2">
        <w:rPr>
          <w:rFonts w:ascii="Sylfaen,Bold" w:hAnsi="Sylfaen,Bold" w:cs="Sylfaen,Bold"/>
          <w:b/>
          <w:bCs/>
          <w:lang w:val="ka-GE"/>
        </w:rPr>
        <w:t xml:space="preserve"> </w:t>
      </w:r>
      <w:r w:rsidRPr="00C552B2">
        <w:rPr>
          <w:rFonts w:ascii="Sylfaen" w:hAnsi="Sylfaen" w:cs="Sylfaen"/>
          <w:b/>
          <w:bCs/>
          <w:lang w:val="ka-GE"/>
        </w:rPr>
        <w:t>მიწოდების</w:t>
      </w:r>
      <w:r w:rsidRPr="00C552B2">
        <w:rPr>
          <w:rFonts w:ascii="Sylfaen,Bold" w:hAnsi="Sylfaen,Bold" w:cs="Sylfaen,Bold"/>
          <w:b/>
          <w:bCs/>
          <w:lang w:val="ka-GE"/>
        </w:rPr>
        <w:t xml:space="preserve"> </w:t>
      </w:r>
      <w:r w:rsidRPr="00C552B2">
        <w:rPr>
          <w:rFonts w:ascii="Sylfaen" w:hAnsi="Sylfaen" w:cs="Sylfaen"/>
          <w:b/>
          <w:bCs/>
          <w:lang w:val="ka-GE"/>
        </w:rPr>
        <w:t>ადგილი</w:t>
      </w:r>
      <w:r>
        <w:rPr>
          <w:rFonts w:ascii="Sylfaen" w:hAnsi="Sylfaen" w:cs="Sylfaen"/>
          <w:b/>
          <w:bCs/>
          <w:lang w:val="ka-GE"/>
        </w:rPr>
        <w:t xml:space="preserve"> და ვადები</w:t>
      </w:r>
      <w:r w:rsidRPr="00C552B2">
        <w:rPr>
          <w:rFonts w:ascii="Sylfaen,Bold" w:hAnsi="Sylfaen,Bold" w:cs="Sylfaen,Bold"/>
          <w:b/>
          <w:bCs/>
          <w:lang w:val="ka-GE"/>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C552B2" w:rsidRDefault="0043285A" w:rsidP="004A07BD">
      <w:pPr>
        <w:pStyle w:val="Default"/>
        <w:jc w:val="both"/>
        <w:rPr>
          <w:rFonts w:cstheme="minorBidi"/>
          <w:color w:val="auto"/>
          <w:sz w:val="23"/>
          <w:szCs w:val="23"/>
          <w:lang w:val="ka-GE"/>
        </w:rPr>
      </w:pPr>
      <w:r w:rsidRPr="00C552B2">
        <w:rPr>
          <w:rFonts w:cs="Sylfaen,Bold"/>
          <w:b/>
          <w:bCs/>
          <w:lang w:val="ka-GE"/>
        </w:rPr>
        <w:t>2.</w:t>
      </w:r>
      <w:r>
        <w:rPr>
          <w:rFonts w:cs="Sylfaen,Bold"/>
          <w:b/>
          <w:bCs/>
          <w:lang w:val="ka-GE"/>
        </w:rPr>
        <w:t xml:space="preserve">1 </w:t>
      </w:r>
      <w:r w:rsidR="008B3EB3">
        <w:rPr>
          <w:rFonts w:cs="Sylfaen,Bold"/>
          <w:b/>
          <w:bCs/>
          <w:lang w:val="ka-GE"/>
        </w:rPr>
        <w:t xml:space="preserve">  </w:t>
      </w:r>
      <w:r>
        <w:rPr>
          <w:rFonts w:cs="Sylfaen,Bold"/>
          <w:b/>
          <w:bCs/>
          <w:lang w:val="ka-GE"/>
        </w:rPr>
        <w:t xml:space="preserve"> </w:t>
      </w:r>
      <w:r w:rsidRPr="00E92AA9">
        <w:rPr>
          <w:rFonts w:cs="Sylfaen,Bold"/>
          <w:bCs/>
          <w:lang w:val="ka-GE"/>
        </w:rPr>
        <w:t>საქონლის მიწოდების</w:t>
      </w:r>
      <w:r w:rsidRPr="003B4179">
        <w:rPr>
          <w:lang w:val="ka-GE"/>
        </w:rPr>
        <w:t xml:space="preserve"> ადგილია ქ. თბილისი, </w:t>
      </w:r>
      <w:r w:rsidR="009D2BD8">
        <w:rPr>
          <w:rFonts w:cstheme="minorBidi"/>
          <w:color w:val="auto"/>
          <w:sz w:val="23"/>
          <w:szCs w:val="23"/>
          <w:lang w:val="ka-GE"/>
        </w:rPr>
        <w:t>ი. გურჯის 7ბ</w:t>
      </w:r>
      <w:r w:rsidR="00167EA9" w:rsidRPr="00C552B2">
        <w:rPr>
          <w:rFonts w:cstheme="minorBidi"/>
          <w:color w:val="auto"/>
          <w:sz w:val="23"/>
          <w:szCs w:val="23"/>
          <w:lang w:val="ka-GE"/>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4A07BD">
        <w:rPr>
          <w:rFonts w:cstheme="minorBidi"/>
          <w:color w:val="auto"/>
          <w:sz w:val="23"/>
          <w:szCs w:val="23"/>
          <w:lang w:val="ka-GE"/>
        </w:rPr>
        <w:t xml:space="preserve"> მიწოდების ვადაა </w:t>
      </w:r>
      <w:r w:rsidR="00720C33">
        <w:rPr>
          <w:lang w:val="ka-GE"/>
        </w:rPr>
        <w:t xml:space="preserve">ხელშეკრულების გაფორმებიდან </w:t>
      </w:r>
      <w:r w:rsidR="00B751AD">
        <w:rPr>
          <w:lang w:val="ka-GE"/>
        </w:rPr>
        <w:t>არაუგვიანეს 40 (ორმოცი</w:t>
      </w:r>
      <w:r w:rsidR="008B3EB3">
        <w:rPr>
          <w:lang w:val="ka-GE"/>
        </w:rPr>
        <w:t>)</w:t>
      </w:r>
      <w:r w:rsidR="00B751AD">
        <w:rPr>
          <w:lang w:val="ka-GE"/>
        </w:rPr>
        <w:t xml:space="preserve"> </w:t>
      </w:r>
      <w:r w:rsidR="00720C33">
        <w:rPr>
          <w:lang w:val="ka-GE"/>
        </w:rPr>
        <w:t>კალენდარული დღე.</w:t>
      </w: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33481C"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t>3</w:t>
      </w:r>
      <w:r w:rsidR="008F1EDC">
        <w:rPr>
          <w:rFonts w:ascii="Sylfaen" w:hAnsi="Sylfaen" w:cs="Sylfaen"/>
          <w:b/>
          <w:bCs/>
          <w:lang w:val="ka-GE"/>
        </w:rPr>
        <w:t>.</w:t>
      </w:r>
      <w:r w:rsidR="00167EA9">
        <w:rPr>
          <w:rFonts w:ascii="Sylfaen" w:hAnsi="Sylfaen" w:cs="Sylfaen"/>
          <w:b/>
          <w:bCs/>
          <w:lang w:val="ka-GE"/>
        </w:rPr>
        <w:t xml:space="preserve">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sidR="00167EA9">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3481C"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w:t>
      </w:r>
      <w:r w:rsidR="008B3EB3">
        <w:rPr>
          <w:rFonts w:ascii="Sylfaen" w:hAnsi="Sylfaen" w:cs="Sylfaen"/>
          <w:lang w:val="ka-GE"/>
        </w:rPr>
        <w:t xml:space="preserve">-7 მუხლი,  </w:t>
      </w:r>
      <w:r w:rsidR="00167EA9">
        <w:rPr>
          <w:rFonts w:ascii="Sylfaen" w:hAnsi="Sylfaen" w:cs="Sylfaen"/>
          <w:lang w:val="ka-GE"/>
        </w:rPr>
        <w:t xml:space="preserve"> </w:t>
      </w:r>
      <w:r w:rsidR="00A34FE5">
        <w:rPr>
          <w:rFonts w:ascii="Sylfaen" w:hAnsi="Sylfaen" w:cs="Sylfaen"/>
          <w:lang w:val="ka-GE"/>
        </w:rPr>
        <w:t>ფურცელი #9</w:t>
      </w:r>
      <w:r w:rsidR="00742927">
        <w:rPr>
          <w:rFonts w:ascii="Sylfaen" w:hAnsi="Sylfaen" w:cs="Sylfaen"/>
          <w:lang w:val="ka-GE"/>
        </w:rPr>
        <w:t xml:space="preserve"> და #10</w:t>
      </w:r>
      <w:r w:rsidR="008F1EDC">
        <w:rPr>
          <w:rFonts w:ascii="Sylfaen" w:hAnsi="Sylfaen" w:cs="Sylfaen"/>
          <w:lang w:val="ka-GE"/>
        </w:rPr>
        <w:t>)</w:t>
      </w:r>
      <w:r w:rsidR="00D819A5" w:rsidRPr="003B75DA">
        <w:rPr>
          <w:rFonts w:ascii="Sylfaen" w:hAnsi="Sylfaen" w:cs="Sylfaen"/>
          <w:lang w:val="ka-GE"/>
        </w:rPr>
        <w:t>;</w:t>
      </w:r>
    </w:p>
    <w:p w:rsidR="00AA16F8" w:rsidRDefault="0033481C"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 xml:space="preserve">.2 </w:t>
      </w:r>
      <w:r w:rsidR="004523AF" w:rsidRPr="003B75DA">
        <w:rPr>
          <w:rFonts w:ascii="Sylfaen,Bold" w:hAnsi="Sylfaen,Bold" w:cs="Sylfaen,Bold"/>
          <w:b/>
          <w:bCs/>
          <w:lang w:val="ka-GE"/>
        </w:rPr>
        <w:t xml:space="preserve"> </w:t>
      </w:r>
      <w:r w:rsidR="00167EA9" w:rsidRPr="00A56FEB">
        <w:rPr>
          <w:rFonts w:ascii="Sylfaen" w:hAnsi="Sylfaen" w:cs="Sylfaen,Bold"/>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2A2B50">
        <w:rPr>
          <w:rFonts w:ascii="Sylfaen" w:hAnsi="Sylfaen" w:cs="Sylfaen"/>
          <w:lang w:val="ka-GE"/>
        </w:rPr>
        <w:t>.</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8F1EDC" w:rsidRDefault="008F1EDC" w:rsidP="003B75DA">
      <w:pPr>
        <w:pStyle w:val="ListParagraph"/>
        <w:spacing w:after="0" w:line="240" w:lineRule="auto"/>
        <w:ind w:left="0"/>
        <w:jc w:val="both"/>
        <w:rPr>
          <w:rFonts w:ascii="Sylfaen" w:hAnsi="Sylfaen"/>
          <w:b/>
          <w:lang w:val="ka-GE"/>
        </w:rPr>
      </w:pPr>
      <w:r>
        <w:rPr>
          <w:rFonts w:ascii="Sylfaen" w:hAnsi="Sylfaen"/>
          <w:b/>
          <w:lang w:val="ka-GE"/>
        </w:rPr>
        <w:t xml:space="preserve">4.1 </w:t>
      </w:r>
      <w:r w:rsidR="003B75DA" w:rsidRPr="008F1EDC">
        <w:rPr>
          <w:rFonts w:ascii="Sylfaen" w:hAnsi="Sylfaen"/>
          <w:b/>
          <w:lang w:val="ka-GE"/>
        </w:rPr>
        <w:t>პრეტენდენტებმა არაუგვიანეს</w:t>
      </w:r>
      <w:r w:rsidR="00A56FEB" w:rsidRPr="008F1EDC">
        <w:rPr>
          <w:rFonts w:ascii="Sylfaen" w:hAnsi="Sylfaen"/>
          <w:b/>
          <w:lang w:val="ka-GE"/>
        </w:rPr>
        <w:t xml:space="preserve"> 2018</w:t>
      </w:r>
      <w:r w:rsidR="003B75DA" w:rsidRPr="008F1EDC">
        <w:rPr>
          <w:rFonts w:ascii="Sylfaen" w:hAnsi="Sylfaen"/>
          <w:b/>
          <w:lang w:val="ka-GE"/>
        </w:rPr>
        <w:t xml:space="preserve"> წლის </w:t>
      </w:r>
      <w:r w:rsidR="00B751AD">
        <w:rPr>
          <w:rFonts w:ascii="Sylfaen" w:hAnsi="Sylfaen"/>
          <w:b/>
          <w:lang w:val="ka-GE"/>
        </w:rPr>
        <w:t>27</w:t>
      </w:r>
      <w:r w:rsidRPr="008F1EDC">
        <w:rPr>
          <w:rFonts w:ascii="Sylfaen" w:hAnsi="Sylfaen"/>
          <w:b/>
          <w:lang w:val="ka-GE"/>
        </w:rPr>
        <w:t xml:space="preserve"> ივლისისა</w:t>
      </w:r>
      <w:r w:rsidR="003B75DA" w:rsidRPr="008F1EDC">
        <w:rPr>
          <w:rFonts w:ascii="Sylfaen" w:hAnsi="Sylfaen"/>
          <w:b/>
          <w:lang w:val="ka-GE"/>
        </w:rPr>
        <w:t xml:space="preserve"> </w:t>
      </w:r>
      <w:r w:rsidRPr="008F1EDC">
        <w:rPr>
          <w:rFonts w:ascii="Sylfaen" w:hAnsi="Sylfaen"/>
          <w:b/>
          <w:lang w:val="ka-GE"/>
        </w:rPr>
        <w:t>მე-3 მუხლის</w:t>
      </w:r>
      <w:r w:rsidR="002A2B50">
        <w:rPr>
          <w:rFonts w:ascii="Sylfaen" w:hAnsi="Sylfaen"/>
          <w:b/>
          <w:lang w:val="ka-GE"/>
        </w:rPr>
        <w:t xml:space="preserve"> (3.1 და 3.2</w:t>
      </w:r>
      <w:r w:rsidRPr="008F1EDC">
        <w:rPr>
          <w:rFonts w:ascii="Sylfaen" w:hAnsi="Sylfaen"/>
          <w:b/>
          <w:lang w:val="ka-GE"/>
        </w:rPr>
        <w:t xml:space="preserve">) პუნქტებით გათვალისწინებული </w:t>
      </w:r>
      <w:r w:rsidR="003B75DA" w:rsidRPr="008F1EDC">
        <w:rPr>
          <w:rFonts w:ascii="Sylfaen" w:hAnsi="Sylfaen"/>
          <w:b/>
          <w:lang w:val="ka-GE"/>
        </w:rPr>
        <w:t xml:space="preserve">დოკუმენტები უნდა წარმოადგინონ, ქ. თბილისში ი. გურჯის 7ბ-ში </w:t>
      </w:r>
    </w:p>
    <w:p w:rsidR="008F1EDC" w:rsidRPr="008F1EDC" w:rsidRDefault="003B75DA" w:rsidP="003B75DA">
      <w:pPr>
        <w:pStyle w:val="ListParagraph"/>
        <w:spacing w:after="0" w:line="240" w:lineRule="auto"/>
        <w:ind w:left="0"/>
        <w:jc w:val="both"/>
        <w:rPr>
          <w:rFonts w:ascii="Sylfaen" w:hAnsi="Sylfaen"/>
          <w:b/>
          <w:lang w:val="ka-GE"/>
        </w:rPr>
      </w:pPr>
      <w:r w:rsidRPr="00FC0709">
        <w:rPr>
          <w:rFonts w:ascii="Sylfaen" w:hAnsi="Sylfaen"/>
          <w:b/>
          <w:color w:val="FF0000"/>
          <w:lang w:val="ka-GE"/>
        </w:rPr>
        <w:t>ან</w:t>
      </w:r>
      <w:r w:rsidRPr="008F1EDC">
        <w:rPr>
          <w:rFonts w:ascii="Sylfaen" w:hAnsi="Sylfaen"/>
          <w:b/>
          <w:lang w:val="ka-GE"/>
        </w:rPr>
        <w:t xml:space="preserve"> გამოაგზავნონ შემდეგ email-ზე: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1)</w:t>
      </w:r>
      <w:r w:rsidR="003B75DA" w:rsidRPr="009D2BD8">
        <w:rPr>
          <w:rFonts w:ascii="Sylfaen" w:hAnsi="Sylfaen"/>
          <w:b/>
          <w:sz w:val="24"/>
          <w:szCs w:val="24"/>
          <w:lang w:val="ka-GE"/>
        </w:rPr>
        <w:t xml:space="preserve"> </w:t>
      </w:r>
      <w:hyperlink r:id="rId8" w:history="1">
        <w:r w:rsidR="003B75DA" w:rsidRPr="008F1EDC">
          <w:rPr>
            <w:rStyle w:val="Hyperlink"/>
            <w:rFonts w:ascii="Sylfaen" w:hAnsi="Sylfaen"/>
            <w:b/>
            <w:color w:val="auto"/>
            <w:sz w:val="24"/>
            <w:szCs w:val="24"/>
            <w:lang w:val="ka-GE"/>
          </w:rPr>
          <w:t>L.bokuchava@gipa.ge</w:t>
        </w:r>
      </w:hyperlink>
      <w:r w:rsidR="003B75DA" w:rsidRPr="008F1EDC">
        <w:rPr>
          <w:rFonts w:ascii="Sylfaen" w:hAnsi="Sylfaen"/>
          <w:b/>
          <w:sz w:val="24"/>
          <w:szCs w:val="24"/>
          <w:lang w:val="ka-GE"/>
        </w:rPr>
        <w:t>;</w:t>
      </w:r>
      <w:r w:rsidR="003B75DA" w:rsidRPr="009D2BD8">
        <w:rPr>
          <w:rFonts w:ascii="Sylfaen" w:hAnsi="Sylfaen"/>
          <w:b/>
          <w:sz w:val="24"/>
          <w:szCs w:val="24"/>
          <w:lang w:val="ka-GE"/>
        </w:rPr>
        <w:t xml:space="preserve"> </w:t>
      </w:r>
    </w:p>
    <w:p w:rsidR="003B75DA" w:rsidRPr="009D2BD8"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 xml:space="preserve">2) </w:t>
      </w:r>
      <w:r w:rsidR="003B75DA" w:rsidRPr="008F1EDC">
        <w:rPr>
          <w:rFonts w:ascii="Sylfaen" w:hAnsi="Sylfaen"/>
          <w:b/>
          <w:sz w:val="24"/>
          <w:szCs w:val="24"/>
          <w:lang w:val="ka-GE"/>
        </w:rPr>
        <w:t>M.didmanidze@gipa.ge</w:t>
      </w:r>
      <w:r w:rsidRPr="008F1EDC">
        <w:rPr>
          <w:rFonts w:ascii="Sylfaen" w:hAnsi="Sylfaen"/>
          <w:b/>
          <w:sz w:val="24"/>
          <w:szCs w:val="24"/>
          <w:lang w:val="ka-GE"/>
        </w:rPr>
        <w:t>.</w:t>
      </w:r>
    </w:p>
    <w:p w:rsidR="003B75DA" w:rsidRPr="009D2BD8" w:rsidRDefault="003B75DA" w:rsidP="003B75DA">
      <w:pPr>
        <w:pStyle w:val="ListParagraph"/>
        <w:spacing w:after="0" w:line="240" w:lineRule="auto"/>
        <w:ind w:left="0"/>
        <w:jc w:val="both"/>
        <w:rPr>
          <w:rFonts w:ascii="Sylfaen" w:hAnsi="Sylfaen"/>
          <w:b/>
          <w:sz w:val="24"/>
          <w:szCs w:val="24"/>
          <w:lang w:val="ka-GE"/>
        </w:rPr>
      </w:pPr>
    </w:p>
    <w:p w:rsidR="008F1EDC" w:rsidRDefault="003B75DA" w:rsidP="003B75DA">
      <w:pPr>
        <w:pStyle w:val="ListParagraph"/>
        <w:spacing w:after="0" w:line="240" w:lineRule="auto"/>
        <w:ind w:left="0"/>
        <w:jc w:val="both"/>
        <w:rPr>
          <w:rFonts w:ascii="Sylfaen" w:hAnsi="Sylfaen"/>
          <w:b/>
          <w:sz w:val="24"/>
          <w:szCs w:val="24"/>
          <w:lang w:val="ka-GE"/>
        </w:rPr>
      </w:pPr>
      <w:r w:rsidRPr="009D2BD8">
        <w:rPr>
          <w:rFonts w:ascii="Sylfaen" w:hAnsi="Sylfaen"/>
          <w:b/>
          <w:sz w:val="24"/>
          <w:szCs w:val="24"/>
          <w:lang w:val="ka-GE"/>
        </w:rPr>
        <w:t>საკონტაქ</w:t>
      </w:r>
      <w:r w:rsidRPr="00A17801">
        <w:rPr>
          <w:rFonts w:ascii="Sylfaen" w:hAnsi="Sylfaen"/>
          <w:b/>
          <w:sz w:val="24"/>
          <w:szCs w:val="24"/>
          <w:lang w:val="ka-GE"/>
        </w:rPr>
        <w:t xml:space="preserve">ტო პირები: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3B75DA" w:rsidRPr="00A17801">
        <w:rPr>
          <w:rFonts w:ascii="Sylfaen" w:hAnsi="Sylfaen"/>
          <w:b/>
          <w:sz w:val="24"/>
          <w:szCs w:val="24"/>
          <w:lang w:val="ka-GE"/>
        </w:rPr>
        <w:t xml:space="preserve">577 61 44 44 </w:t>
      </w:r>
      <w:r w:rsidR="00FC0709">
        <w:rPr>
          <w:rFonts w:ascii="Sylfaen" w:hAnsi="Sylfaen"/>
          <w:b/>
          <w:sz w:val="24"/>
          <w:szCs w:val="24"/>
          <w:lang w:val="ka-GE"/>
        </w:rPr>
        <w:t xml:space="preserve"> </w:t>
      </w:r>
      <w:r w:rsidR="003B75DA" w:rsidRPr="00A17801">
        <w:rPr>
          <w:rFonts w:ascii="Sylfaen" w:hAnsi="Sylfaen"/>
          <w:b/>
          <w:sz w:val="24"/>
          <w:szCs w:val="24"/>
          <w:lang w:val="ka-GE"/>
        </w:rPr>
        <w:t>ლაშა ბოკუჩავა</w:t>
      </w:r>
      <w:r>
        <w:rPr>
          <w:rFonts w:ascii="Sylfaen" w:hAnsi="Sylfaen"/>
          <w:b/>
          <w:sz w:val="24"/>
          <w:szCs w:val="24"/>
          <w:lang w:val="ka-GE"/>
        </w:rPr>
        <w:t>:</w:t>
      </w:r>
    </w:p>
    <w:p w:rsidR="003B75DA" w:rsidRPr="008F1EDC"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2A2B50" w:rsidRDefault="002A2B50" w:rsidP="00805BF7">
      <w:pPr>
        <w:spacing w:after="0" w:line="240" w:lineRule="auto"/>
        <w:outlineLvl w:val="0"/>
        <w:rPr>
          <w:rFonts w:ascii="Sylfaen" w:hAnsi="Sylfaen" w:cs="Sylfaen"/>
          <w:color w:val="FF0000"/>
          <w:sz w:val="36"/>
          <w:szCs w:val="36"/>
          <w:lang w:val="ka-GE"/>
        </w:rPr>
      </w:pPr>
    </w:p>
    <w:p w:rsidR="002A2B50" w:rsidRDefault="002A2B50" w:rsidP="00805BF7">
      <w:pPr>
        <w:spacing w:after="0" w:line="240" w:lineRule="auto"/>
        <w:outlineLvl w:val="0"/>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noProof/>
          <w:sz w:val="28"/>
          <w:szCs w:val="28"/>
          <w:lang w:val="ka-GE"/>
        </w:rPr>
      </w:pPr>
    </w:p>
    <w:p w:rsidR="00C92A96" w:rsidRPr="008B3EB3" w:rsidRDefault="00C92A96" w:rsidP="00805BF7">
      <w:pPr>
        <w:spacing w:after="0" w:line="240" w:lineRule="auto"/>
        <w:outlineLvl w:val="0"/>
        <w:rPr>
          <w:rFonts w:ascii="Sylfaen" w:hAnsi="Sylfaen"/>
          <w:noProof/>
          <w:sz w:val="28"/>
          <w:szCs w:val="28"/>
          <w:lang w:val="ka-GE"/>
        </w:rPr>
      </w:pPr>
    </w:p>
    <w:p w:rsidR="00B751AD" w:rsidRPr="008B3EB3"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Pr="008B3EB3" w:rsidRDefault="00B751AD"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B86DA4" w:rsidRPr="008B3EB3">
        <w:rPr>
          <w:rFonts w:cstheme="minorBidi"/>
          <w:b/>
          <w:color w:val="auto"/>
          <w:sz w:val="28"/>
          <w:szCs w:val="28"/>
          <w:lang w:val="ka-GE"/>
        </w:rPr>
        <w:t>მოსაწოდებელი საქონელი</w:t>
      </w:r>
      <w:r w:rsidRPr="008B3EB3">
        <w:rPr>
          <w:rFonts w:cstheme="minorBidi"/>
          <w:b/>
          <w:color w:val="auto"/>
          <w:sz w:val="28"/>
          <w:szCs w:val="28"/>
          <w:lang w:val="ka-GE"/>
        </w:rPr>
        <w:t>)</w:t>
      </w: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2A2B50" w:rsidRDefault="002A2B50" w:rsidP="00A17801">
      <w:pPr>
        <w:spacing w:after="0"/>
        <w:rPr>
          <w:rFonts w:ascii="Sylfaen" w:hAnsi="Sylfaen"/>
          <w:color w:val="FF0000"/>
          <w:sz w:val="20"/>
          <w:szCs w:val="20"/>
          <w:lang w:val="ka-GE"/>
        </w:rPr>
      </w:pPr>
    </w:p>
    <w:p w:rsidR="002A2B50" w:rsidRDefault="002A2B50" w:rsidP="00A17801">
      <w:pPr>
        <w:spacing w:after="0"/>
        <w:rPr>
          <w:rFonts w:ascii="Sylfaen" w:hAnsi="Sylfaen"/>
          <w:color w:val="FF0000"/>
          <w:sz w:val="20"/>
          <w:szCs w:val="20"/>
          <w:lang w:val="ka-GE"/>
        </w:rPr>
      </w:pPr>
    </w:p>
    <w:tbl>
      <w:tblPr>
        <w:tblW w:w="7980" w:type="dxa"/>
        <w:tblInd w:w="108" w:type="dxa"/>
        <w:tblLook w:val="04A0" w:firstRow="1" w:lastRow="0" w:firstColumn="1" w:lastColumn="0" w:noHBand="0" w:noVBand="1"/>
      </w:tblPr>
      <w:tblGrid>
        <w:gridCol w:w="455"/>
        <w:gridCol w:w="1765"/>
        <w:gridCol w:w="4322"/>
        <w:gridCol w:w="1438"/>
      </w:tblGrid>
      <w:tr w:rsidR="00C92A96" w:rsidRPr="00BE5304" w:rsidTr="002D6069">
        <w:trPr>
          <w:trHeight w:val="435"/>
        </w:trPr>
        <w:tc>
          <w:tcPr>
            <w:tcW w:w="455" w:type="dxa"/>
            <w:tcBorders>
              <w:top w:val="nil"/>
              <w:left w:val="nil"/>
              <w:bottom w:val="nil"/>
              <w:right w:val="nil"/>
            </w:tcBorders>
            <w:shd w:val="clear" w:color="auto" w:fill="auto"/>
            <w:vAlign w:val="center"/>
            <w:hideMark/>
          </w:tcPr>
          <w:p w:rsidR="00C92A96" w:rsidRPr="00BE5304" w:rsidRDefault="00C92A96" w:rsidP="002D6069">
            <w:pPr>
              <w:spacing w:after="0" w:line="240" w:lineRule="auto"/>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b/>
                <w:bCs/>
                <w:color w:val="000000"/>
              </w:rPr>
            </w:pPr>
            <w:r w:rsidRPr="00BE5304">
              <w:rPr>
                <w:rFonts w:ascii="Sylfaen" w:eastAsia="Times New Roman" w:hAnsi="Sylfaen" w:cs="Sylfaen"/>
                <w:b/>
                <w:bCs/>
                <w:color w:val="000000"/>
              </w:rPr>
              <w:t>დასახელება</w:t>
            </w:r>
          </w:p>
        </w:tc>
        <w:tc>
          <w:tcPr>
            <w:tcW w:w="4322" w:type="dxa"/>
            <w:tcBorders>
              <w:top w:val="single" w:sz="4" w:space="0" w:color="auto"/>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b/>
                <w:bCs/>
                <w:color w:val="000000"/>
              </w:rPr>
            </w:pPr>
            <w:r w:rsidRPr="00BE5304">
              <w:rPr>
                <w:rFonts w:ascii="Sylfaen" w:eastAsia="Times New Roman" w:hAnsi="Sylfaen" w:cs="Sylfaen"/>
                <w:b/>
                <w:bCs/>
                <w:color w:val="000000"/>
              </w:rPr>
              <w:t>მოდელი</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b/>
                <w:bCs/>
                <w:color w:val="000000"/>
              </w:rPr>
            </w:pPr>
            <w:r w:rsidRPr="00BE5304">
              <w:rPr>
                <w:rFonts w:ascii="Sylfaen" w:eastAsia="Times New Roman" w:hAnsi="Sylfaen" w:cs="Sylfaen"/>
                <w:b/>
                <w:bCs/>
                <w:color w:val="000000"/>
              </w:rPr>
              <w:t>რაოდენობა</w:t>
            </w:r>
          </w:p>
        </w:tc>
      </w:tr>
      <w:tr w:rsidR="00C92A96" w:rsidRPr="00BE5304" w:rsidTr="002D6069">
        <w:trPr>
          <w:trHeight w:val="300"/>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ვიდეო</w:t>
            </w:r>
            <w:r w:rsidRPr="00BE5304">
              <w:rPr>
                <w:rFonts w:ascii="Calibri" w:eastAsia="Times New Roman" w:hAnsi="Calibri" w:cs="Calibri"/>
                <w:color w:val="000000"/>
              </w:rPr>
              <w:t xml:space="preserve"> </w:t>
            </w:r>
            <w:r w:rsidRPr="00BE5304">
              <w:rPr>
                <w:rFonts w:ascii="Sylfaen" w:eastAsia="Times New Roman" w:hAnsi="Sylfaen" w:cs="Sylfaen"/>
                <w:color w:val="000000"/>
              </w:rPr>
              <w:t>კამერა</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Canon XA11 HD Professional PAL Camcorder</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ფოტო</w:t>
            </w:r>
            <w:r w:rsidRPr="00BE5304">
              <w:rPr>
                <w:rFonts w:ascii="Calibri" w:eastAsia="Times New Roman" w:hAnsi="Calibri" w:cs="Calibri"/>
                <w:color w:val="000000"/>
              </w:rPr>
              <w:t xml:space="preserve"> </w:t>
            </w:r>
            <w:r w:rsidRPr="00BE5304">
              <w:rPr>
                <w:rFonts w:ascii="Sylfaen" w:eastAsia="Times New Roman" w:hAnsi="Sylfaen" w:cs="Sylfaen"/>
                <w:color w:val="000000"/>
              </w:rPr>
              <w:t>კამერა</w:t>
            </w:r>
            <w:r w:rsidRPr="00BE5304">
              <w:rPr>
                <w:rFonts w:ascii="Calibri" w:eastAsia="Times New Roman" w:hAnsi="Calibri" w:cs="Calibri"/>
                <w:color w:val="000000"/>
              </w:rPr>
              <w:t xml:space="preserve"> </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 xml:space="preserve">EOS 750D 18-135 STM </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000000" w:fill="FFFF00"/>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000000" w:fill="FFFF00"/>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 </w:t>
            </w:r>
          </w:p>
        </w:tc>
        <w:tc>
          <w:tcPr>
            <w:tcW w:w="4322" w:type="dxa"/>
            <w:tcBorders>
              <w:top w:val="nil"/>
              <w:left w:val="nil"/>
              <w:bottom w:val="single" w:sz="4" w:space="0" w:color="auto"/>
              <w:right w:val="single" w:sz="4" w:space="0" w:color="auto"/>
            </w:tcBorders>
            <w:shd w:val="clear" w:color="000000" w:fill="FFFF00"/>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 </w:t>
            </w:r>
          </w:p>
        </w:tc>
        <w:tc>
          <w:tcPr>
            <w:tcW w:w="1438" w:type="dxa"/>
            <w:tcBorders>
              <w:top w:val="nil"/>
              <w:left w:val="nil"/>
              <w:bottom w:val="single" w:sz="4" w:space="0" w:color="auto"/>
              <w:right w:val="single" w:sz="4" w:space="0" w:color="auto"/>
            </w:tcBorders>
            <w:shd w:val="clear" w:color="000000" w:fill="FFFF00"/>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vAlign w:val="center"/>
            <w:hideMark/>
          </w:tcPr>
          <w:p w:rsidR="00C92A96" w:rsidRPr="004F4828" w:rsidRDefault="00C92A96" w:rsidP="002D6069">
            <w:pPr>
              <w:spacing w:after="0" w:line="240" w:lineRule="auto"/>
              <w:rPr>
                <w:rFonts w:ascii="Calibri" w:eastAsia="Times New Roman" w:hAnsi="Calibri" w:cs="Calibri"/>
                <w:b/>
                <w:color w:val="000000"/>
              </w:rPr>
            </w:pPr>
            <w:r w:rsidRPr="004F4828">
              <w:rPr>
                <w:rFonts w:ascii="Sylfaen" w:eastAsia="Times New Roman" w:hAnsi="Sylfaen" w:cs="Sylfaen"/>
                <w:b/>
                <w:color w:val="000000"/>
              </w:rPr>
              <w:t>ვიდეო</w:t>
            </w:r>
            <w:r w:rsidRPr="004F4828">
              <w:rPr>
                <w:rFonts w:ascii="Calibri" w:eastAsia="Times New Roman" w:hAnsi="Calibri" w:cs="Calibri"/>
                <w:b/>
                <w:color w:val="000000"/>
              </w:rPr>
              <w:t xml:space="preserve"> </w:t>
            </w:r>
            <w:r w:rsidRPr="004F4828">
              <w:rPr>
                <w:rFonts w:ascii="Sylfaen" w:eastAsia="Times New Roman" w:hAnsi="Sylfaen" w:cs="Sylfaen"/>
                <w:b/>
                <w:color w:val="000000"/>
              </w:rPr>
              <w:t>კამერის</w:t>
            </w:r>
            <w:r w:rsidRPr="004F4828">
              <w:rPr>
                <w:rFonts w:ascii="Calibri" w:eastAsia="Times New Roman" w:hAnsi="Calibri" w:cs="Calibri"/>
                <w:b/>
                <w:color w:val="000000"/>
              </w:rPr>
              <w:t xml:space="preserve"> </w:t>
            </w:r>
            <w:r w:rsidRPr="004F4828">
              <w:rPr>
                <w:rFonts w:ascii="Sylfaen" w:eastAsia="Times New Roman" w:hAnsi="Sylfaen" w:cs="Sylfaen"/>
                <w:b/>
                <w:color w:val="000000"/>
              </w:rPr>
              <w:t>აქსესუარები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b/>
                <w:bCs/>
                <w:color w:val="000000"/>
              </w:rPr>
            </w:pPr>
            <w:r w:rsidRPr="00BE5304">
              <w:rPr>
                <w:rFonts w:ascii="Sylfaen" w:eastAsia="Times New Roman" w:hAnsi="Sylfaen" w:cs="Sylfaen"/>
                <w:b/>
                <w:bCs/>
                <w:color w:val="000000"/>
              </w:rPr>
              <w:t>მოდელი</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მიკროფონი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Audio-Technica AT875R Short Condenser Shotgun Microphone for Video Applications</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ყურსასმენი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Sony MDR-7502 Supra-Aural Closed-Back Professional Monitor Headphone</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25</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3</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მეხსიერების</w:t>
            </w:r>
            <w:r w:rsidRPr="00BE5304">
              <w:rPr>
                <w:rFonts w:ascii="Calibri" w:eastAsia="Times New Roman" w:hAnsi="Calibri" w:cs="Calibri"/>
                <w:color w:val="000000"/>
              </w:rPr>
              <w:t xml:space="preserve"> </w:t>
            </w:r>
            <w:r w:rsidRPr="00BE5304">
              <w:rPr>
                <w:rFonts w:ascii="Sylfaen" w:eastAsia="Times New Roman" w:hAnsi="Sylfaen" w:cs="Sylfaen"/>
                <w:color w:val="000000"/>
              </w:rPr>
              <w:t>ბარათი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SanDisk 32GB Extreme UHS-I U3 SDHC Memory Card (Class 10)</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4</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შტატივი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 xml:space="preserve">Manfrotto MVK500AM </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5</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ჩანთა</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Sachtler Dr. Bag - 1</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6</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დამტენი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Watson Compact AC/DC Charger for BP-800 Series Batteries</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7</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მიკროფონის</w:t>
            </w:r>
            <w:r w:rsidRPr="00BE5304">
              <w:rPr>
                <w:rFonts w:ascii="Calibri" w:eastAsia="Times New Roman" w:hAnsi="Calibri" w:cs="Calibri"/>
                <w:color w:val="000000"/>
              </w:rPr>
              <w:t xml:space="preserve"> XLR </w:t>
            </w:r>
            <w:r w:rsidRPr="00BE5304">
              <w:rPr>
                <w:rFonts w:ascii="Sylfaen" w:eastAsia="Times New Roman" w:hAnsi="Sylfaen" w:cs="Sylfaen"/>
                <w:color w:val="000000"/>
              </w:rPr>
              <w:t>კაბელი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Kopul Coiled 3-Pin XLR-M to Angled 3-Pin XLR-F Cable - 3 to 18" (7.6 to 46 cm)</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8</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ბატარეა</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Watson BP-819 Lithium-Ion Battery Pack (7.4V, 1750mAh)</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9</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ფილტრი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Tiffen 58mm UV Protector Filter</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000000" w:fill="FFFF00"/>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000000" w:fill="FFFF00"/>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 </w:t>
            </w:r>
          </w:p>
        </w:tc>
        <w:tc>
          <w:tcPr>
            <w:tcW w:w="4322" w:type="dxa"/>
            <w:tcBorders>
              <w:top w:val="nil"/>
              <w:left w:val="nil"/>
              <w:bottom w:val="single" w:sz="4" w:space="0" w:color="auto"/>
              <w:right w:val="single" w:sz="4" w:space="0" w:color="auto"/>
            </w:tcBorders>
            <w:shd w:val="clear" w:color="000000" w:fill="FFFF00"/>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 </w:t>
            </w:r>
          </w:p>
        </w:tc>
        <w:tc>
          <w:tcPr>
            <w:tcW w:w="1438" w:type="dxa"/>
            <w:tcBorders>
              <w:top w:val="nil"/>
              <w:left w:val="nil"/>
              <w:bottom w:val="single" w:sz="4" w:space="0" w:color="auto"/>
              <w:right w:val="single" w:sz="4" w:space="0" w:color="auto"/>
            </w:tcBorders>
            <w:shd w:val="clear" w:color="000000" w:fill="FFFF00"/>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vAlign w:val="center"/>
            <w:hideMark/>
          </w:tcPr>
          <w:p w:rsidR="00C92A96" w:rsidRPr="004F4828" w:rsidRDefault="00C92A96" w:rsidP="002D6069">
            <w:pPr>
              <w:spacing w:after="0" w:line="240" w:lineRule="auto"/>
              <w:rPr>
                <w:rFonts w:ascii="Calibri" w:eastAsia="Times New Roman" w:hAnsi="Calibri" w:cs="Calibri"/>
                <w:b/>
                <w:color w:val="000000"/>
              </w:rPr>
            </w:pPr>
            <w:r w:rsidRPr="004F4828">
              <w:rPr>
                <w:rFonts w:ascii="Sylfaen" w:eastAsia="Times New Roman" w:hAnsi="Sylfaen" w:cs="Sylfaen"/>
                <w:b/>
                <w:color w:val="000000"/>
              </w:rPr>
              <w:t>ფოტო</w:t>
            </w:r>
            <w:r w:rsidRPr="004F4828">
              <w:rPr>
                <w:rFonts w:ascii="Calibri" w:eastAsia="Times New Roman" w:hAnsi="Calibri" w:cs="Calibri"/>
                <w:b/>
                <w:color w:val="000000"/>
              </w:rPr>
              <w:t xml:space="preserve"> </w:t>
            </w:r>
            <w:r w:rsidRPr="004F4828">
              <w:rPr>
                <w:rFonts w:ascii="Sylfaen" w:eastAsia="Times New Roman" w:hAnsi="Sylfaen" w:cs="Sylfaen"/>
                <w:b/>
                <w:color w:val="000000"/>
              </w:rPr>
              <w:t>კამერის</w:t>
            </w:r>
            <w:r w:rsidRPr="004F4828">
              <w:rPr>
                <w:rFonts w:ascii="Calibri" w:eastAsia="Times New Roman" w:hAnsi="Calibri" w:cs="Calibri"/>
                <w:b/>
                <w:color w:val="000000"/>
              </w:rPr>
              <w:t xml:space="preserve"> </w:t>
            </w:r>
            <w:r w:rsidRPr="004F4828">
              <w:rPr>
                <w:rFonts w:ascii="Sylfaen" w:eastAsia="Times New Roman" w:hAnsi="Sylfaen" w:cs="Sylfaen"/>
                <w:b/>
                <w:color w:val="000000"/>
              </w:rPr>
              <w:t>აქსესუარები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b/>
                <w:bCs/>
                <w:color w:val="000000"/>
              </w:rPr>
            </w:pPr>
            <w:r w:rsidRPr="00BE5304">
              <w:rPr>
                <w:rFonts w:ascii="Sylfaen" w:eastAsia="Times New Roman" w:hAnsi="Sylfaen" w:cs="Sylfaen"/>
                <w:b/>
                <w:bCs/>
                <w:color w:val="000000"/>
              </w:rPr>
              <w:t>მოდელი</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შტატივი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Manfrotto MKCOMPACTACN-BK Compact Action Tripod</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მეხსიერების</w:t>
            </w:r>
            <w:r w:rsidRPr="00BE5304">
              <w:rPr>
                <w:rFonts w:ascii="Calibri" w:eastAsia="Times New Roman" w:hAnsi="Calibri" w:cs="Calibri"/>
                <w:color w:val="000000"/>
              </w:rPr>
              <w:t xml:space="preserve"> </w:t>
            </w:r>
            <w:r w:rsidRPr="00BE5304">
              <w:rPr>
                <w:rFonts w:ascii="Sylfaen" w:eastAsia="Times New Roman" w:hAnsi="Sylfaen" w:cs="Sylfaen"/>
                <w:color w:val="000000"/>
              </w:rPr>
              <w:t>ბარათი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SanDisk 32GB Extreme UHS-I U3 SDHC Memory Card (Class 10)</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3</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ფილტრი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Tiffen 58mm UV Protector Filter</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4</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ფლეშ</w:t>
            </w:r>
            <w:r w:rsidRPr="00BE5304">
              <w:rPr>
                <w:rFonts w:ascii="Calibri" w:eastAsia="Times New Roman" w:hAnsi="Calibri" w:cs="Calibri"/>
                <w:color w:val="000000"/>
              </w:rPr>
              <w:t xml:space="preserve"> </w:t>
            </w:r>
            <w:r w:rsidRPr="00BE5304">
              <w:rPr>
                <w:rFonts w:ascii="Sylfaen" w:eastAsia="Times New Roman" w:hAnsi="Sylfaen" w:cs="Sylfaen"/>
                <w:color w:val="000000"/>
              </w:rPr>
              <w:t>განათება</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Canon Speedlite 320EX</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5</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ზუმობიექტივი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Canon EF 75-300mm f/4-5.6 III Telephoto Zoom Lens</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6</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ჩანთა</w:t>
            </w:r>
            <w:r w:rsidRPr="00BE5304">
              <w:rPr>
                <w:rFonts w:ascii="Calibri" w:eastAsia="Times New Roman" w:hAnsi="Calibri" w:cs="Calibri"/>
                <w:color w:val="000000"/>
              </w:rPr>
              <w:t xml:space="preserve"> 1</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Canon Deluxe Gadget Bag 100EG by Canon</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8</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7</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ჩანთა</w:t>
            </w:r>
            <w:r w:rsidRPr="00BE5304">
              <w:rPr>
                <w:rFonts w:ascii="Calibri" w:eastAsia="Times New Roman" w:hAnsi="Calibri" w:cs="Calibri"/>
                <w:color w:val="000000"/>
              </w:rPr>
              <w:t xml:space="preserve"> 2</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Canon 9320A023 100ES Shoulder Bag</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w:t>
            </w:r>
          </w:p>
        </w:tc>
      </w:tr>
      <w:tr w:rsidR="00C92A96" w:rsidRPr="00BE5304" w:rsidTr="002D6069">
        <w:trPr>
          <w:trHeight w:val="300"/>
        </w:trPr>
        <w:tc>
          <w:tcPr>
            <w:tcW w:w="455" w:type="dxa"/>
            <w:tcBorders>
              <w:top w:val="nil"/>
              <w:left w:val="single" w:sz="4" w:space="0" w:color="auto"/>
              <w:bottom w:val="single" w:sz="4" w:space="0" w:color="auto"/>
              <w:right w:val="single" w:sz="4" w:space="0" w:color="auto"/>
            </w:tcBorders>
            <w:shd w:val="clear" w:color="000000" w:fill="FFFF00"/>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000000" w:fill="FFFF00"/>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 </w:t>
            </w:r>
          </w:p>
        </w:tc>
        <w:tc>
          <w:tcPr>
            <w:tcW w:w="4322" w:type="dxa"/>
            <w:tcBorders>
              <w:top w:val="nil"/>
              <w:left w:val="nil"/>
              <w:bottom w:val="single" w:sz="4" w:space="0" w:color="auto"/>
              <w:right w:val="single" w:sz="4" w:space="0" w:color="auto"/>
            </w:tcBorders>
            <w:shd w:val="clear" w:color="000000" w:fill="FFFF00"/>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 </w:t>
            </w:r>
          </w:p>
        </w:tc>
        <w:tc>
          <w:tcPr>
            <w:tcW w:w="1438" w:type="dxa"/>
            <w:tcBorders>
              <w:top w:val="nil"/>
              <w:left w:val="nil"/>
              <w:bottom w:val="single" w:sz="4" w:space="0" w:color="auto"/>
              <w:right w:val="single" w:sz="4" w:space="0" w:color="auto"/>
            </w:tcBorders>
            <w:shd w:val="clear" w:color="000000" w:fill="FFFF00"/>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r>
      <w:tr w:rsidR="00C92A96" w:rsidRPr="00BE5304" w:rsidTr="00C92A96">
        <w:trPr>
          <w:trHeight w:val="62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lastRenderedPageBreak/>
              <w:t> </w:t>
            </w:r>
          </w:p>
        </w:tc>
        <w:tc>
          <w:tcPr>
            <w:tcW w:w="1765" w:type="dxa"/>
            <w:tcBorders>
              <w:top w:val="nil"/>
              <w:left w:val="nil"/>
              <w:bottom w:val="single" w:sz="4" w:space="0" w:color="auto"/>
              <w:right w:val="single" w:sz="4" w:space="0" w:color="auto"/>
            </w:tcBorders>
            <w:shd w:val="clear" w:color="auto" w:fill="auto"/>
            <w:vAlign w:val="center"/>
            <w:hideMark/>
          </w:tcPr>
          <w:p w:rsidR="00C92A96" w:rsidRPr="004F4828" w:rsidRDefault="00C92A96" w:rsidP="002D6069">
            <w:pPr>
              <w:spacing w:after="0" w:line="240" w:lineRule="auto"/>
              <w:rPr>
                <w:rFonts w:ascii="Calibri" w:eastAsia="Times New Roman" w:hAnsi="Calibri" w:cs="Calibri"/>
                <w:b/>
                <w:color w:val="000000"/>
              </w:rPr>
            </w:pPr>
            <w:r w:rsidRPr="004F4828">
              <w:rPr>
                <w:rFonts w:ascii="Sylfaen" w:eastAsia="Times New Roman" w:hAnsi="Sylfaen" w:cs="Sylfaen"/>
                <w:b/>
                <w:color w:val="000000"/>
              </w:rPr>
              <w:t>მიკროფონები</w:t>
            </w:r>
            <w:r w:rsidRPr="004F4828">
              <w:rPr>
                <w:rFonts w:ascii="Calibri" w:eastAsia="Times New Roman" w:hAnsi="Calibri" w:cs="Calibri"/>
                <w:b/>
                <w:color w:val="000000"/>
              </w:rPr>
              <w:t xml:space="preserve"> </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b/>
                <w:bCs/>
                <w:color w:val="000000"/>
              </w:rPr>
            </w:pPr>
            <w:r w:rsidRPr="00BE5304">
              <w:rPr>
                <w:rFonts w:ascii="Sylfaen" w:eastAsia="Times New Roman" w:hAnsi="Sylfaen" w:cs="Sylfaen"/>
                <w:b/>
                <w:bCs/>
                <w:color w:val="000000"/>
              </w:rPr>
              <w:t>მოდელი</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 </w:t>
            </w:r>
          </w:p>
        </w:tc>
      </w:tr>
      <w:tr w:rsidR="00C92A96" w:rsidRPr="00BE5304" w:rsidTr="002D6069">
        <w:trPr>
          <w:trHeight w:val="435"/>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ბუმი</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Rode NTG3 Basic Shotgun Mic Kit (Black) </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w:t>
            </w:r>
          </w:p>
        </w:tc>
      </w:tr>
      <w:tr w:rsidR="00C92A96" w:rsidRPr="00BE5304" w:rsidTr="002D6069">
        <w:trPr>
          <w:trHeight w:val="9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ბუმის</w:t>
            </w:r>
            <w:r w:rsidRPr="00BE5304">
              <w:rPr>
                <w:rFonts w:ascii="Calibri" w:eastAsia="Times New Roman" w:hAnsi="Calibri" w:cs="Calibri"/>
                <w:color w:val="000000"/>
              </w:rPr>
              <w:t xml:space="preserve"> </w:t>
            </w:r>
            <w:r w:rsidRPr="00BE5304">
              <w:rPr>
                <w:rFonts w:ascii="Sylfaen" w:eastAsia="Times New Roman" w:hAnsi="Sylfaen" w:cs="Sylfaen"/>
                <w:color w:val="000000"/>
              </w:rPr>
              <w:t>შალითა</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Rode Blimp Windshield and Rycote Shock Mount Suspension System for Shotgun Microphones </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2</w:t>
            </w:r>
          </w:p>
        </w:tc>
      </w:tr>
      <w:tr w:rsidR="00C92A96" w:rsidRPr="00BE5304" w:rsidTr="002D6069">
        <w:trPr>
          <w:trHeight w:val="600"/>
        </w:trPr>
        <w:tc>
          <w:tcPr>
            <w:tcW w:w="455" w:type="dxa"/>
            <w:tcBorders>
              <w:top w:val="nil"/>
              <w:left w:val="single" w:sz="4" w:space="0" w:color="auto"/>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3</w:t>
            </w:r>
          </w:p>
        </w:tc>
        <w:tc>
          <w:tcPr>
            <w:tcW w:w="1765"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Sylfaen" w:eastAsia="Times New Roman" w:hAnsi="Sylfaen" w:cs="Sylfaen"/>
                <w:color w:val="000000"/>
              </w:rPr>
              <w:t>მიკროფონი</w:t>
            </w:r>
            <w:r w:rsidRPr="00BE5304">
              <w:rPr>
                <w:rFonts w:ascii="Calibri" w:eastAsia="Times New Roman" w:hAnsi="Calibri" w:cs="Calibri"/>
                <w:color w:val="000000"/>
              </w:rPr>
              <w:t xml:space="preserve"> "</w:t>
            </w:r>
            <w:r w:rsidRPr="00BE5304">
              <w:rPr>
                <w:rFonts w:ascii="Sylfaen" w:eastAsia="Times New Roman" w:hAnsi="Sylfaen" w:cs="Sylfaen"/>
                <w:color w:val="000000"/>
              </w:rPr>
              <w:t>პეტლიჩკა</w:t>
            </w:r>
            <w:r w:rsidRPr="00BE5304">
              <w:rPr>
                <w:rFonts w:ascii="Calibri" w:eastAsia="Times New Roman" w:hAnsi="Calibri" w:cs="Calibri"/>
                <w:color w:val="000000"/>
              </w:rPr>
              <w:t>"</w:t>
            </w:r>
          </w:p>
        </w:tc>
        <w:tc>
          <w:tcPr>
            <w:tcW w:w="4322" w:type="dxa"/>
            <w:tcBorders>
              <w:top w:val="nil"/>
              <w:left w:val="nil"/>
              <w:bottom w:val="single" w:sz="4" w:space="0" w:color="auto"/>
              <w:right w:val="single" w:sz="4" w:space="0" w:color="auto"/>
            </w:tcBorders>
            <w:shd w:val="clear" w:color="auto" w:fill="auto"/>
            <w:vAlign w:val="center"/>
            <w:hideMark/>
          </w:tcPr>
          <w:p w:rsidR="00C92A96" w:rsidRPr="00BE5304" w:rsidRDefault="00C92A96" w:rsidP="002D6069">
            <w:pPr>
              <w:spacing w:after="0" w:line="240" w:lineRule="auto"/>
              <w:rPr>
                <w:rFonts w:ascii="Calibri" w:eastAsia="Times New Roman" w:hAnsi="Calibri" w:cs="Calibri"/>
                <w:color w:val="000000"/>
              </w:rPr>
            </w:pPr>
            <w:r w:rsidRPr="00BE5304">
              <w:rPr>
                <w:rFonts w:ascii="Calibri" w:eastAsia="Times New Roman" w:hAnsi="Calibri" w:cs="Calibri"/>
                <w:color w:val="000000"/>
              </w:rPr>
              <w:t>Sennheiser ew 100 ENG G3 Wireless Microphone Combo System - A (516-558 MHz)</w:t>
            </w:r>
          </w:p>
        </w:tc>
        <w:tc>
          <w:tcPr>
            <w:tcW w:w="1438" w:type="dxa"/>
            <w:tcBorders>
              <w:top w:val="nil"/>
              <w:left w:val="nil"/>
              <w:bottom w:val="single" w:sz="4" w:space="0" w:color="auto"/>
              <w:right w:val="single" w:sz="4" w:space="0" w:color="auto"/>
            </w:tcBorders>
            <w:shd w:val="clear" w:color="auto" w:fill="auto"/>
            <w:vAlign w:val="bottom"/>
            <w:hideMark/>
          </w:tcPr>
          <w:p w:rsidR="00C92A96" w:rsidRPr="00BE5304" w:rsidRDefault="00C92A96" w:rsidP="002D6069">
            <w:pPr>
              <w:spacing w:after="0" w:line="240" w:lineRule="auto"/>
              <w:jc w:val="center"/>
              <w:rPr>
                <w:rFonts w:ascii="Calibri" w:eastAsia="Times New Roman" w:hAnsi="Calibri" w:cs="Calibri"/>
                <w:color w:val="000000"/>
              </w:rPr>
            </w:pPr>
            <w:r w:rsidRPr="00BE5304">
              <w:rPr>
                <w:rFonts w:ascii="Calibri" w:eastAsia="Times New Roman" w:hAnsi="Calibri" w:cs="Calibri"/>
                <w:color w:val="000000"/>
              </w:rPr>
              <w:t>10</w:t>
            </w:r>
          </w:p>
        </w:tc>
      </w:tr>
    </w:tbl>
    <w:p w:rsidR="002A2B50" w:rsidRDefault="002A2B50" w:rsidP="00A17801">
      <w:pPr>
        <w:spacing w:after="0"/>
        <w:rPr>
          <w:rFonts w:ascii="Sylfaen" w:hAnsi="Sylfaen"/>
          <w:color w:val="FF0000"/>
          <w:sz w:val="20"/>
          <w:szCs w:val="20"/>
          <w:lang w:val="ka-GE"/>
        </w:rPr>
      </w:pPr>
    </w:p>
    <w:p w:rsidR="002A2B50" w:rsidRDefault="002A2B50" w:rsidP="00A17801">
      <w:pPr>
        <w:spacing w:after="0"/>
        <w:rPr>
          <w:rFonts w:ascii="Sylfaen" w:hAnsi="Sylfaen"/>
          <w:color w:val="FF0000"/>
          <w:sz w:val="20"/>
          <w:szCs w:val="20"/>
          <w:lang w:val="ka-GE"/>
        </w:rPr>
      </w:pPr>
    </w:p>
    <w:p w:rsidR="002A2B50" w:rsidRDefault="002A2B50" w:rsidP="00A17801">
      <w:pPr>
        <w:spacing w:after="0"/>
        <w:rPr>
          <w:rFonts w:ascii="Sylfaen" w:hAnsi="Sylfaen"/>
          <w:color w:val="FF0000"/>
          <w:sz w:val="20"/>
          <w:szCs w:val="20"/>
          <w:lang w:val="ka-GE"/>
        </w:rPr>
      </w:pPr>
    </w:p>
    <w:p w:rsidR="002A2B50" w:rsidRDefault="002A2B50" w:rsidP="00A17801">
      <w:pPr>
        <w:spacing w:after="0"/>
        <w:rPr>
          <w:rFonts w:ascii="Sylfaen" w:hAnsi="Sylfaen"/>
          <w:color w:val="FF0000"/>
          <w:sz w:val="20"/>
          <w:szCs w:val="20"/>
          <w:lang w:val="ka-GE"/>
        </w:rPr>
      </w:pPr>
    </w:p>
    <w:p w:rsidR="002A2B50" w:rsidRDefault="002A2B50" w:rsidP="00A17801">
      <w:pPr>
        <w:spacing w:after="0"/>
        <w:rPr>
          <w:rFonts w:ascii="Sylfaen" w:hAnsi="Sylfaen"/>
          <w:color w:val="FF0000"/>
          <w:sz w:val="20"/>
          <w:szCs w:val="20"/>
          <w:lang w:val="ka-GE"/>
        </w:rPr>
      </w:pPr>
    </w:p>
    <w:p w:rsidR="002A2B50" w:rsidRDefault="002A2B50" w:rsidP="00A17801">
      <w:pPr>
        <w:spacing w:after="0"/>
        <w:rPr>
          <w:rFonts w:ascii="Sylfaen" w:hAnsi="Sylfaen"/>
          <w:color w:val="FF0000"/>
          <w:sz w:val="20"/>
          <w:szCs w:val="20"/>
          <w:lang w:val="ka-GE"/>
        </w:rPr>
      </w:pPr>
    </w:p>
    <w:p w:rsidR="002A2B50" w:rsidRPr="0051425B" w:rsidRDefault="002A2B50" w:rsidP="00A17801">
      <w:pPr>
        <w:spacing w:after="0"/>
        <w:rPr>
          <w:rFonts w:ascii="Sylfaen" w:hAnsi="Sylfaen"/>
          <w:color w:val="FF0000"/>
          <w:sz w:val="20"/>
          <w:szCs w:val="20"/>
          <w:lang w:val="ka-GE"/>
        </w:rPr>
      </w:pPr>
    </w:p>
    <w:p w:rsidR="00840348" w:rsidRPr="0051425B"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1. გარანტია  1-წელი (ხელშეკრულებით გათვალისწინებული მიღება-ჩაბ. გაფორმებიდან).</w:t>
      </w: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2. მოწოდებული ტექნიკა უნდა მუშაობდეს 220</w:t>
      </w:r>
      <w:r w:rsidRPr="0051425B">
        <w:rPr>
          <w:rFonts w:ascii="Sylfaen" w:hAnsi="Sylfaen"/>
          <w:sz w:val="20"/>
          <w:szCs w:val="20"/>
        </w:rPr>
        <w:t xml:space="preserve">-230 </w:t>
      </w:r>
      <w:r w:rsidRPr="0051425B">
        <w:rPr>
          <w:rFonts w:ascii="Sylfaen" w:hAnsi="Sylfaen"/>
          <w:sz w:val="20"/>
          <w:szCs w:val="20"/>
          <w:lang w:val="ka-GE"/>
        </w:rPr>
        <w:t xml:space="preserve">ვოლტი  50-60 </w:t>
      </w:r>
      <w:r w:rsidRPr="0051425B">
        <w:rPr>
          <w:rFonts w:ascii="Sylfaen" w:hAnsi="Sylfaen"/>
          <w:sz w:val="20"/>
          <w:szCs w:val="20"/>
        </w:rPr>
        <w:t>HZ</w:t>
      </w:r>
      <w:r w:rsidRPr="0051425B">
        <w:rPr>
          <w:rFonts w:ascii="Sylfaen" w:hAnsi="Sylfaen"/>
          <w:sz w:val="20"/>
          <w:szCs w:val="20"/>
          <w:lang w:val="ka-GE"/>
        </w:rPr>
        <w:t>;</w:t>
      </w:r>
    </w:p>
    <w:p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 xml:space="preserve">3. </w:t>
      </w:r>
      <w:r w:rsidR="0051425B" w:rsidRPr="0051425B">
        <w:rPr>
          <w:rFonts w:ascii="Sylfaen" w:hAnsi="Sylfaen"/>
          <w:sz w:val="20"/>
          <w:szCs w:val="20"/>
          <w:lang w:val="ka-GE"/>
        </w:rPr>
        <w:t xml:space="preserve">მოსაწოდებელი საქონლის ღირებულებები წარმოდგენილი უნდა იყოს </w:t>
      </w:r>
      <w:r w:rsidR="0051425B" w:rsidRPr="0051425B">
        <w:rPr>
          <w:rFonts w:ascii="Sylfaen" w:hAnsi="Sylfaen"/>
          <w:b/>
          <w:sz w:val="20"/>
          <w:szCs w:val="20"/>
          <w:lang w:val="ka-GE"/>
        </w:rPr>
        <w:t>დღგ გარეშე;</w:t>
      </w:r>
    </w:p>
    <w:p w:rsidR="00CF6FF1" w:rsidRDefault="00CF6FF1" w:rsidP="004A07BD">
      <w:pPr>
        <w:rPr>
          <w:rFonts w:ascii="Sylfaen" w:hAnsi="Sylfaen"/>
          <w:sz w:val="20"/>
          <w:szCs w:val="20"/>
          <w:lang w:val="ka-GE"/>
        </w:rPr>
      </w:pPr>
    </w:p>
    <w:p w:rsidR="0006572E" w:rsidRDefault="0006572E" w:rsidP="004A07BD"/>
    <w:p w:rsidR="009F4044" w:rsidRDefault="009F4044" w:rsidP="004A07BD"/>
    <w:p w:rsidR="009F4044" w:rsidRDefault="009F4044" w:rsidP="004A07BD"/>
    <w:p w:rsidR="00C92A96" w:rsidRDefault="00C92A96" w:rsidP="004A07BD"/>
    <w:p w:rsidR="00C92A96" w:rsidRDefault="00C92A96" w:rsidP="004A07BD"/>
    <w:p w:rsidR="00C92A96" w:rsidRDefault="00C92A96" w:rsidP="004A07BD"/>
    <w:p w:rsidR="00C92A96" w:rsidRDefault="00C92A96" w:rsidP="004A07BD"/>
    <w:p w:rsidR="00C92A96" w:rsidRDefault="00C92A96" w:rsidP="004A07BD"/>
    <w:p w:rsidR="00C92A96" w:rsidRDefault="00C92A96" w:rsidP="004A07BD"/>
    <w:p w:rsidR="00C92A96" w:rsidRDefault="00C92A96" w:rsidP="004A07BD"/>
    <w:p w:rsidR="00C92A96" w:rsidRDefault="00C92A96" w:rsidP="004A07BD"/>
    <w:p w:rsidR="00C92A96" w:rsidRDefault="00C92A96" w:rsidP="004A07BD"/>
    <w:p w:rsidR="00C92A96" w:rsidRDefault="00C92A96" w:rsidP="004A07BD"/>
    <w:p w:rsidR="00C92A96" w:rsidRDefault="00C92A96" w:rsidP="004A07BD"/>
    <w:p w:rsidR="009F4044" w:rsidRDefault="009F4044"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sidR="00A17801">
        <w:rPr>
          <w:sz w:val="22"/>
          <w:szCs w:val="22"/>
        </w:rPr>
        <w:t>2018</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9F4044" w:rsidRPr="009F4044">
        <w:rPr>
          <w:b/>
          <w:sz w:val="22"/>
          <w:szCs w:val="22"/>
          <w:lang w:val="ka-GE"/>
        </w:rPr>
        <w:t>ვიდეო კამერების, ფოტო კამერებისა და მათი აქსესუარების</w:t>
      </w:r>
      <w:r w:rsidR="009F4044">
        <w:rPr>
          <w:b/>
          <w:sz w:val="32"/>
          <w:szCs w:val="32"/>
          <w:lang w:val="ka-GE"/>
        </w:rPr>
        <w:t xml:space="preserve"> </w:t>
      </w:r>
      <w:r>
        <w:rPr>
          <w:sz w:val="23"/>
          <w:szCs w:val="23"/>
          <w:lang w:val="ka-GE"/>
        </w:rPr>
        <w:t>(შემდგომში „შესყიდვის ობიექტი“) შეძენა.</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დღგს გარეშე.</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ხელშეკრულების გაფორმებიდან არაუგვიანეს 40</w:t>
      </w:r>
      <w:r w:rsidR="0033481C">
        <w:rPr>
          <w:rFonts w:cstheme="minorBidi"/>
          <w:color w:val="auto"/>
          <w:sz w:val="23"/>
          <w:szCs w:val="23"/>
          <w:lang w:val="ka-GE"/>
        </w:rPr>
        <w:t xml:space="preserve"> (</w:t>
      </w:r>
      <w:r w:rsidR="008B3EB3">
        <w:rPr>
          <w:rFonts w:cstheme="minorBidi"/>
          <w:color w:val="auto"/>
          <w:sz w:val="23"/>
          <w:szCs w:val="23"/>
          <w:lang w:val="ka-GE"/>
        </w:rPr>
        <w:t>ორმოცი</w:t>
      </w:r>
      <w:r w:rsidR="0033481C">
        <w:rPr>
          <w:rFonts w:cstheme="minorBidi"/>
          <w:color w:val="auto"/>
          <w:sz w:val="23"/>
          <w:szCs w:val="23"/>
          <w:lang w:val="ka-GE"/>
        </w:rPr>
        <w:t>)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8B3EB3" w:rsidRDefault="008B3EB3" w:rsidP="004A07BD">
      <w:pPr>
        <w:pStyle w:val="Default"/>
        <w:jc w:val="both"/>
        <w:rPr>
          <w:rFonts w:cstheme="minorBidi"/>
          <w:color w:val="auto"/>
          <w:sz w:val="23"/>
          <w:szCs w:val="23"/>
        </w:rPr>
      </w:pPr>
    </w:p>
    <w:p w:rsidR="00661F04" w:rsidRDefault="00661F04" w:rsidP="004A07BD">
      <w:pPr>
        <w:pStyle w:val="Default"/>
        <w:jc w:val="both"/>
        <w:rPr>
          <w:rFonts w:cstheme="minorBidi"/>
          <w:color w:val="auto"/>
          <w:sz w:val="23"/>
          <w:szCs w:val="23"/>
        </w:rPr>
      </w:pPr>
    </w:p>
    <w:p w:rsidR="00661F04" w:rsidRDefault="00661F04" w:rsidP="004A07BD">
      <w:pPr>
        <w:pStyle w:val="Default"/>
        <w:jc w:val="both"/>
        <w:rPr>
          <w:rFonts w:cstheme="minorBidi"/>
          <w:color w:val="auto"/>
          <w:sz w:val="23"/>
          <w:szCs w:val="23"/>
        </w:rPr>
      </w:pPr>
    </w:p>
    <w:p w:rsidR="00661F04" w:rsidRDefault="00661F04" w:rsidP="004A07BD">
      <w:pPr>
        <w:pStyle w:val="Default"/>
        <w:jc w:val="both"/>
        <w:rPr>
          <w:rFonts w:cstheme="minorBidi"/>
          <w:color w:val="auto"/>
          <w:sz w:val="23"/>
          <w:szCs w:val="23"/>
        </w:rPr>
      </w:pPr>
    </w:p>
    <w:p w:rsidR="008B3EB3" w:rsidRPr="00B86DA4" w:rsidRDefault="008B3EB3"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A04575" w:rsidRDefault="00A04575" w:rsidP="00A04575">
      <w:pPr>
        <w:pStyle w:val="Default"/>
        <w:jc w:val="both"/>
        <w:rPr>
          <w:rFonts w:cstheme="minorBidi"/>
          <w:color w:val="auto"/>
          <w:sz w:val="23"/>
          <w:szCs w:val="23"/>
          <w:lang w:val="ka-GE"/>
        </w:rPr>
      </w:pPr>
      <w:r>
        <w:rPr>
          <w:rFonts w:cstheme="minorBidi"/>
          <w:color w:val="auto"/>
          <w:sz w:val="23"/>
          <w:szCs w:val="23"/>
          <w:lang w:val="ka-GE"/>
        </w:rPr>
        <w:t>6.1 ანგარიშსწორების ვადად განისაზღვრება 10 კალენდარული დღე.</w:t>
      </w:r>
    </w:p>
    <w:p w:rsidR="0006572E" w:rsidRDefault="0006572E" w:rsidP="00A04575">
      <w:pPr>
        <w:pStyle w:val="Default"/>
        <w:jc w:val="both"/>
        <w:rPr>
          <w:rFonts w:cstheme="minorBidi"/>
          <w:color w:val="auto"/>
          <w:sz w:val="23"/>
          <w:szCs w:val="23"/>
          <w:lang w:val="ka-GE"/>
        </w:rPr>
      </w:pPr>
      <w:r>
        <w:rPr>
          <w:sz w:val="23"/>
          <w:szCs w:val="23"/>
        </w:rPr>
        <w:t xml:space="preserve">6.2 </w:t>
      </w:r>
      <w:r>
        <w:rPr>
          <w:sz w:val="23"/>
          <w:szCs w:val="23"/>
          <w:lang w:val="ka-GE"/>
        </w:rPr>
        <w:t>შესაძლებელია წინასწარი ანგარიშწორება (ავანსი) 30-50 % ფარგლებში.</w:t>
      </w:r>
    </w:p>
    <w:p w:rsidR="00A04575" w:rsidRDefault="00A04575" w:rsidP="00A04575">
      <w:pPr>
        <w:pStyle w:val="Default"/>
        <w:jc w:val="both"/>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w:t>
      </w:r>
      <w:r w:rsidR="00C92A96">
        <w:rPr>
          <w:rFonts w:cstheme="minorBidi"/>
          <w:b/>
          <w:color w:val="auto"/>
          <w:sz w:val="23"/>
          <w:szCs w:val="23"/>
          <w:lang w:val="ka-GE"/>
        </w:rPr>
        <w:t xml:space="preserve">                   </w:t>
      </w: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color w:val="auto"/>
          <w:sz w:val="23"/>
          <w:szCs w:val="23"/>
          <w:lang w:val="ka-GE"/>
        </w:rPr>
      </w:pPr>
      <w:r>
        <w:rPr>
          <w:color w:val="auto"/>
          <w:sz w:val="23"/>
          <w:szCs w:val="23"/>
          <w:lang w:val="ka-GE"/>
        </w:rPr>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A17801">
        <w:rPr>
          <w:color w:val="auto"/>
          <w:sz w:val="23"/>
          <w:szCs w:val="23"/>
          <w:lang w:val="ka-GE"/>
        </w:rPr>
        <w:t xml:space="preserve"> 2019</w:t>
      </w:r>
      <w:r>
        <w:rPr>
          <w:color w:val="auto"/>
          <w:sz w:val="23"/>
          <w:szCs w:val="23"/>
          <w:lang w:val="ka-GE"/>
        </w:rPr>
        <w:t xml:space="preserve"> წლის 31 დეკემბრის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A67749"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8B3EB3" w:rsidRDefault="008B3EB3" w:rsidP="004A07BD">
      <w:pPr>
        <w:pStyle w:val="Default"/>
        <w:jc w:val="both"/>
        <w:rPr>
          <w:rFonts w:cstheme="minorBidi"/>
          <w:color w:val="auto"/>
          <w:sz w:val="23"/>
          <w:szCs w:val="23"/>
          <w:lang w:val="ka-GE"/>
        </w:rPr>
      </w:pPr>
    </w:p>
    <w:p w:rsidR="00C92A96" w:rsidRDefault="00C92A96" w:rsidP="004A07BD">
      <w:pPr>
        <w:pStyle w:val="Default"/>
        <w:jc w:val="both"/>
        <w:rPr>
          <w:rFonts w:cstheme="minorBidi"/>
          <w:color w:val="auto"/>
          <w:sz w:val="23"/>
          <w:szCs w:val="23"/>
          <w:lang w:val="ka-GE"/>
        </w:rPr>
      </w:pPr>
    </w:p>
    <w:p w:rsidR="00C92A96" w:rsidRDefault="00C92A96" w:rsidP="004A07BD">
      <w:pPr>
        <w:pStyle w:val="Default"/>
        <w:jc w:val="both"/>
        <w:rPr>
          <w:rFonts w:cstheme="minorBidi"/>
          <w:color w:val="auto"/>
          <w:sz w:val="23"/>
          <w:szCs w:val="23"/>
          <w:lang w:val="ka-GE"/>
        </w:rPr>
      </w:pP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06572E">
      <w:pPr>
        <w:tabs>
          <w:tab w:val="left" w:pos="90"/>
        </w:tabs>
        <w:spacing w:after="0" w:line="240" w:lineRule="auto"/>
        <w:ind w:right="-180"/>
        <w:jc w:val="both"/>
        <w:rPr>
          <w:rFonts w:ascii="Sylfaen" w:hAnsi="Sylfaen" w:cs="Sylfaen"/>
          <w:b/>
          <w:bCs/>
          <w:lang w:val="ka-GE"/>
        </w:rPr>
      </w:pPr>
      <w:bookmarkStart w:id="0" w:name="_GoBack"/>
      <w:bookmarkEnd w:id="0"/>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A84B52" w:rsidRPr="00A67749" w:rsidRDefault="00A84B52" w:rsidP="00A67749">
      <w:pPr>
        <w:tabs>
          <w:tab w:val="left" w:pos="90"/>
        </w:tabs>
        <w:spacing w:after="0" w:line="240" w:lineRule="auto"/>
        <w:ind w:left="-180" w:right="-180" w:firstLine="810"/>
        <w:jc w:val="both"/>
        <w:rPr>
          <w:rFonts w:ascii="Sylfaen" w:hAnsi="Sylfaen" w:cs="Sylfaen"/>
          <w:b/>
          <w:bCs/>
          <w:lang w:val="ka-GE"/>
        </w:rPr>
      </w:pPr>
    </w:p>
    <w:p w:rsidR="002B5932" w:rsidRDefault="003B75DA" w:rsidP="0014596B">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742927" w:rsidRPr="00742927" w:rsidRDefault="00742927" w:rsidP="0014596B">
      <w:pPr>
        <w:rPr>
          <w:rFonts w:ascii="Sylfaen" w:hAnsi="Sylfaen"/>
          <w:b/>
          <w:lang w:val="ka-GE"/>
        </w:rPr>
      </w:pPr>
    </w:p>
    <w:p w:rsidR="002B5932" w:rsidRDefault="002B5932" w:rsidP="0014596B">
      <w:pPr>
        <w:rPr>
          <w:rFonts w:ascii="Sylfaen" w:hAnsi="Sylfaen"/>
          <w:lang w:val="ka-GE"/>
        </w:rPr>
      </w:pPr>
    </w:p>
    <w:tbl>
      <w:tblPr>
        <w:tblW w:w="9560" w:type="dxa"/>
        <w:tblInd w:w="108" w:type="dxa"/>
        <w:tblLook w:val="04A0" w:firstRow="1" w:lastRow="0" w:firstColumn="1" w:lastColumn="0" w:noHBand="0" w:noVBand="1"/>
      </w:tblPr>
      <w:tblGrid>
        <w:gridCol w:w="459"/>
        <w:gridCol w:w="1624"/>
        <w:gridCol w:w="4399"/>
        <w:gridCol w:w="1300"/>
        <w:gridCol w:w="900"/>
        <w:gridCol w:w="878"/>
      </w:tblGrid>
      <w:tr w:rsidR="00742927" w:rsidRPr="00742927" w:rsidTr="00742927">
        <w:trPr>
          <w:trHeight w:val="540"/>
        </w:trPr>
        <w:tc>
          <w:tcPr>
            <w:tcW w:w="460" w:type="dxa"/>
            <w:tcBorders>
              <w:top w:val="nil"/>
              <w:left w:val="nil"/>
              <w:bottom w:val="nil"/>
              <w:right w:val="nil"/>
            </w:tcBorders>
            <w:shd w:val="clear" w:color="auto" w:fill="auto"/>
            <w:vAlign w:val="center"/>
            <w:hideMark/>
          </w:tcPr>
          <w:p w:rsidR="00742927" w:rsidRPr="00742927" w:rsidRDefault="00742927" w:rsidP="00742927">
            <w:pPr>
              <w:spacing w:after="0" w:line="240" w:lineRule="auto"/>
              <w:rPr>
                <w:rFonts w:ascii="Times New Roman" w:eastAsia="Times New Roman" w:hAnsi="Times New Roman"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b/>
                <w:bCs/>
                <w:color w:val="000000"/>
                <w:sz w:val="20"/>
                <w:szCs w:val="20"/>
              </w:rPr>
            </w:pPr>
            <w:r w:rsidRPr="00742927">
              <w:rPr>
                <w:rFonts w:ascii="Sylfaen" w:eastAsia="Times New Roman" w:hAnsi="Sylfaen" w:cs="Sylfaen"/>
                <w:b/>
                <w:bCs/>
                <w:color w:val="000000"/>
                <w:sz w:val="20"/>
                <w:szCs w:val="20"/>
              </w:rPr>
              <w:t>დასახელება</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b/>
                <w:bCs/>
                <w:color w:val="000000"/>
              </w:rPr>
            </w:pPr>
            <w:r w:rsidRPr="00742927">
              <w:rPr>
                <w:rFonts w:ascii="Sylfaen" w:eastAsia="Times New Roman" w:hAnsi="Sylfaen" w:cs="Sylfaen"/>
                <w:b/>
                <w:bCs/>
                <w:color w:val="000000"/>
              </w:rPr>
              <w:t>მოდელი</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b/>
                <w:bCs/>
                <w:color w:val="000000"/>
                <w:sz w:val="20"/>
                <w:szCs w:val="20"/>
              </w:rPr>
            </w:pPr>
            <w:r w:rsidRPr="00742927">
              <w:rPr>
                <w:rFonts w:ascii="Sylfaen" w:eastAsia="Times New Roman" w:hAnsi="Sylfaen" w:cs="Sylfaen"/>
                <w:b/>
                <w:bCs/>
                <w:color w:val="000000"/>
                <w:sz w:val="20"/>
                <w:szCs w:val="20"/>
              </w:rPr>
              <w:t>რაოდენობა</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b/>
                <w:bCs/>
                <w:color w:val="000000"/>
                <w:sz w:val="20"/>
                <w:szCs w:val="20"/>
              </w:rPr>
            </w:pPr>
            <w:r w:rsidRPr="00742927">
              <w:rPr>
                <w:rFonts w:ascii="Sylfaen" w:eastAsia="Times New Roman" w:hAnsi="Sylfaen" w:cs="Sylfaen"/>
                <w:b/>
                <w:bCs/>
                <w:color w:val="000000"/>
                <w:sz w:val="20"/>
                <w:szCs w:val="20"/>
              </w:rPr>
              <w:t>ერთ</w:t>
            </w:r>
            <w:r w:rsidRPr="00742927">
              <w:rPr>
                <w:rFonts w:ascii="Calibri" w:eastAsia="Times New Roman" w:hAnsi="Calibri" w:cs="Calibri"/>
                <w:b/>
                <w:bCs/>
                <w:color w:val="000000"/>
                <w:sz w:val="20"/>
                <w:szCs w:val="20"/>
              </w:rPr>
              <w:t xml:space="preserve">. </w:t>
            </w:r>
            <w:r w:rsidRPr="00742927">
              <w:rPr>
                <w:rFonts w:ascii="Sylfaen" w:eastAsia="Times New Roman" w:hAnsi="Sylfaen" w:cs="Sylfaen"/>
                <w:b/>
                <w:bCs/>
                <w:color w:val="000000"/>
                <w:sz w:val="20"/>
                <w:szCs w:val="20"/>
              </w:rPr>
              <w:t>ღირებ</w:t>
            </w:r>
            <w:r w:rsidRPr="00742927">
              <w:rPr>
                <w:rFonts w:ascii="Calibri" w:eastAsia="Times New Roman" w:hAnsi="Calibri" w:cs="Calibri"/>
                <w:b/>
                <w:bCs/>
                <w:color w:val="000000"/>
                <w:sz w:val="20"/>
                <w:szCs w:val="20"/>
              </w:rPr>
              <w:t>.</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b/>
                <w:bCs/>
                <w:color w:val="000000"/>
                <w:sz w:val="20"/>
                <w:szCs w:val="20"/>
              </w:rPr>
            </w:pPr>
            <w:r w:rsidRPr="00742927">
              <w:rPr>
                <w:rFonts w:ascii="Sylfaen" w:eastAsia="Times New Roman" w:hAnsi="Sylfaen" w:cs="Sylfaen"/>
                <w:b/>
                <w:bCs/>
                <w:color w:val="000000"/>
                <w:sz w:val="20"/>
                <w:szCs w:val="20"/>
              </w:rPr>
              <w:t>სულ</w:t>
            </w:r>
          </w:p>
        </w:tc>
      </w:tr>
      <w:tr w:rsidR="00742927" w:rsidRPr="00742927" w:rsidTr="00742927">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ვიდეო</w:t>
            </w:r>
            <w:r w:rsidRPr="00742927">
              <w:rPr>
                <w:rFonts w:ascii="Calibri" w:eastAsia="Times New Roman" w:hAnsi="Calibri" w:cs="Calibri"/>
                <w:color w:val="000000"/>
                <w:sz w:val="20"/>
                <w:szCs w:val="20"/>
              </w:rPr>
              <w:t xml:space="preserve"> </w:t>
            </w:r>
            <w:r w:rsidRPr="00742927">
              <w:rPr>
                <w:rFonts w:ascii="Sylfaen" w:eastAsia="Times New Roman" w:hAnsi="Sylfaen" w:cs="Sylfaen"/>
                <w:color w:val="000000"/>
                <w:sz w:val="20"/>
                <w:szCs w:val="20"/>
              </w:rPr>
              <w:t>კამერა</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Canon XA11 HD Professional PAL Camcorder</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ფოტო</w:t>
            </w:r>
            <w:r w:rsidRPr="00742927">
              <w:rPr>
                <w:rFonts w:ascii="Calibri" w:eastAsia="Times New Roman" w:hAnsi="Calibri" w:cs="Calibri"/>
                <w:color w:val="000000"/>
                <w:sz w:val="20"/>
                <w:szCs w:val="20"/>
              </w:rPr>
              <w:t xml:space="preserve"> </w:t>
            </w:r>
            <w:r w:rsidRPr="00742927">
              <w:rPr>
                <w:rFonts w:ascii="Sylfaen" w:eastAsia="Times New Roman" w:hAnsi="Sylfaen" w:cs="Sylfaen"/>
                <w:color w:val="000000"/>
                <w:sz w:val="20"/>
                <w:szCs w:val="20"/>
              </w:rPr>
              <w:t>კამერა</w:t>
            </w:r>
            <w:r w:rsidRPr="00742927">
              <w:rPr>
                <w:rFonts w:ascii="Calibri" w:eastAsia="Times New Roman" w:hAnsi="Calibri" w:cs="Calibri"/>
                <w:color w:val="000000"/>
                <w:sz w:val="20"/>
                <w:szCs w:val="20"/>
              </w:rPr>
              <w:t xml:space="preserve"> </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xml:space="preserve">EOS 750D 18-135 STM </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Calibri" w:eastAsia="Times New Roman" w:hAnsi="Calibri" w:cs="Calibri"/>
                <w:color w:val="000000"/>
                <w:sz w:val="20"/>
                <w:szCs w:val="20"/>
              </w:rPr>
              <w:t> </w:t>
            </w:r>
          </w:p>
        </w:tc>
        <w:tc>
          <w:tcPr>
            <w:tcW w:w="4420" w:type="dxa"/>
            <w:tcBorders>
              <w:top w:val="nil"/>
              <w:left w:val="nil"/>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FFFF00"/>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000000" w:fill="FFFF00"/>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b/>
                <w:bCs/>
                <w:color w:val="000000"/>
                <w:sz w:val="20"/>
                <w:szCs w:val="20"/>
              </w:rPr>
            </w:pPr>
            <w:r w:rsidRPr="00742927">
              <w:rPr>
                <w:rFonts w:ascii="Sylfaen" w:eastAsia="Times New Roman" w:hAnsi="Sylfaen" w:cs="Sylfaen"/>
                <w:b/>
                <w:bCs/>
                <w:color w:val="000000"/>
                <w:sz w:val="20"/>
                <w:szCs w:val="20"/>
              </w:rPr>
              <w:t>ვიდეო</w:t>
            </w:r>
            <w:r w:rsidRPr="00742927">
              <w:rPr>
                <w:rFonts w:ascii="Calibri" w:eastAsia="Times New Roman" w:hAnsi="Calibri" w:cs="Calibri"/>
                <w:b/>
                <w:bCs/>
                <w:color w:val="000000"/>
                <w:sz w:val="20"/>
                <w:szCs w:val="20"/>
              </w:rPr>
              <w:t xml:space="preserve"> </w:t>
            </w:r>
            <w:r w:rsidRPr="00742927">
              <w:rPr>
                <w:rFonts w:ascii="Sylfaen" w:eastAsia="Times New Roman" w:hAnsi="Sylfaen" w:cs="Sylfaen"/>
                <w:b/>
                <w:bCs/>
                <w:color w:val="000000"/>
                <w:sz w:val="20"/>
                <w:szCs w:val="20"/>
              </w:rPr>
              <w:t>კამერის</w:t>
            </w:r>
            <w:r w:rsidRPr="00742927">
              <w:rPr>
                <w:rFonts w:ascii="Calibri" w:eastAsia="Times New Roman" w:hAnsi="Calibri" w:cs="Calibri"/>
                <w:b/>
                <w:bCs/>
                <w:color w:val="000000"/>
                <w:sz w:val="20"/>
                <w:szCs w:val="20"/>
              </w:rPr>
              <w:t xml:space="preserve"> </w:t>
            </w:r>
            <w:r w:rsidRPr="00742927">
              <w:rPr>
                <w:rFonts w:ascii="Sylfaen" w:eastAsia="Times New Roman" w:hAnsi="Sylfaen" w:cs="Sylfaen"/>
                <w:b/>
                <w:bCs/>
                <w:color w:val="000000"/>
                <w:sz w:val="20"/>
                <w:szCs w:val="20"/>
              </w:rPr>
              <w:t>აქსესუარები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b/>
                <w:bCs/>
                <w:color w:val="000000"/>
              </w:rPr>
            </w:pPr>
            <w:r w:rsidRPr="00742927">
              <w:rPr>
                <w:rFonts w:ascii="Sylfaen" w:eastAsia="Times New Roman" w:hAnsi="Sylfaen" w:cs="Sylfaen"/>
                <w:b/>
                <w:bCs/>
                <w:color w:val="000000"/>
              </w:rPr>
              <w:t>მოდელი</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მიკროფონი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Audio-Technica AT875R Short Condenser Shotgun Microphone for Video Applications</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ყურსასმენი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Sony MDR-7502 Supra-Aural Closed-Back Professional Monitor Headphone</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25</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3</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მეხსიერების</w:t>
            </w:r>
            <w:r w:rsidRPr="00742927">
              <w:rPr>
                <w:rFonts w:ascii="Calibri" w:eastAsia="Times New Roman" w:hAnsi="Calibri" w:cs="Calibri"/>
                <w:color w:val="000000"/>
                <w:sz w:val="20"/>
                <w:szCs w:val="20"/>
              </w:rPr>
              <w:t xml:space="preserve"> </w:t>
            </w:r>
            <w:r w:rsidRPr="00742927">
              <w:rPr>
                <w:rFonts w:ascii="Sylfaen" w:eastAsia="Times New Roman" w:hAnsi="Sylfaen" w:cs="Sylfaen"/>
                <w:color w:val="000000"/>
                <w:sz w:val="20"/>
                <w:szCs w:val="20"/>
              </w:rPr>
              <w:t>ბარათი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SanDisk 32GB Extreme UHS-I U3 SDHC Memory Card (Class 10)</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4</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შტატივი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xml:space="preserve">Manfrotto MVK500AM </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5</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ჩანთა</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Sachtler Dr. Bag - 1</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6</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დამტენი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Watson Compact AC/DC Charger for BP-800 Series Batteries</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7</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მიკროფონის</w:t>
            </w:r>
            <w:r w:rsidRPr="00742927">
              <w:rPr>
                <w:rFonts w:ascii="Calibri" w:eastAsia="Times New Roman" w:hAnsi="Calibri" w:cs="Calibri"/>
                <w:color w:val="000000"/>
                <w:sz w:val="20"/>
                <w:szCs w:val="20"/>
              </w:rPr>
              <w:t xml:space="preserve"> XLR </w:t>
            </w:r>
            <w:r w:rsidRPr="00742927">
              <w:rPr>
                <w:rFonts w:ascii="Sylfaen" w:eastAsia="Times New Roman" w:hAnsi="Sylfaen" w:cs="Sylfaen"/>
                <w:color w:val="000000"/>
                <w:sz w:val="20"/>
                <w:szCs w:val="20"/>
              </w:rPr>
              <w:t>კაბელი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Kopul Coiled 3-Pin XLR-M to Angled 3-Pin XLR-F Cable - 3 to 18" (7.6 to 46 cm)</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8</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ბატარეა</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Watson BP-819 Lithium-Ion Battery Pack (7.4V, 1750mAh)</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9</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ფილტრი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Tiffen 58mm UV Protector Filter</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Calibri" w:eastAsia="Times New Roman" w:hAnsi="Calibri" w:cs="Calibri"/>
                <w:color w:val="000000"/>
                <w:sz w:val="20"/>
                <w:szCs w:val="20"/>
              </w:rPr>
              <w:t> </w:t>
            </w:r>
          </w:p>
        </w:tc>
        <w:tc>
          <w:tcPr>
            <w:tcW w:w="4420" w:type="dxa"/>
            <w:tcBorders>
              <w:top w:val="nil"/>
              <w:left w:val="nil"/>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FFFF00"/>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000000" w:fill="FFFF00"/>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b/>
                <w:bCs/>
                <w:color w:val="000000"/>
                <w:sz w:val="20"/>
                <w:szCs w:val="20"/>
              </w:rPr>
            </w:pPr>
            <w:r w:rsidRPr="00742927">
              <w:rPr>
                <w:rFonts w:ascii="Sylfaen" w:eastAsia="Times New Roman" w:hAnsi="Sylfaen" w:cs="Sylfaen"/>
                <w:b/>
                <w:bCs/>
                <w:color w:val="000000"/>
                <w:sz w:val="20"/>
                <w:szCs w:val="20"/>
              </w:rPr>
              <w:t>ფოტო</w:t>
            </w:r>
            <w:r w:rsidRPr="00742927">
              <w:rPr>
                <w:rFonts w:ascii="Calibri" w:eastAsia="Times New Roman" w:hAnsi="Calibri" w:cs="Calibri"/>
                <w:b/>
                <w:bCs/>
                <w:color w:val="000000"/>
                <w:sz w:val="20"/>
                <w:szCs w:val="20"/>
              </w:rPr>
              <w:t xml:space="preserve"> </w:t>
            </w:r>
            <w:r w:rsidRPr="00742927">
              <w:rPr>
                <w:rFonts w:ascii="Sylfaen" w:eastAsia="Times New Roman" w:hAnsi="Sylfaen" w:cs="Sylfaen"/>
                <w:b/>
                <w:bCs/>
                <w:color w:val="000000"/>
                <w:sz w:val="20"/>
                <w:szCs w:val="20"/>
              </w:rPr>
              <w:t>კამერის</w:t>
            </w:r>
            <w:r w:rsidRPr="00742927">
              <w:rPr>
                <w:rFonts w:ascii="Calibri" w:eastAsia="Times New Roman" w:hAnsi="Calibri" w:cs="Calibri"/>
                <w:b/>
                <w:bCs/>
                <w:color w:val="000000"/>
                <w:sz w:val="20"/>
                <w:szCs w:val="20"/>
              </w:rPr>
              <w:t xml:space="preserve"> </w:t>
            </w:r>
            <w:r w:rsidRPr="00742927">
              <w:rPr>
                <w:rFonts w:ascii="Sylfaen" w:eastAsia="Times New Roman" w:hAnsi="Sylfaen" w:cs="Sylfaen"/>
                <w:b/>
                <w:bCs/>
                <w:color w:val="000000"/>
                <w:sz w:val="20"/>
                <w:szCs w:val="20"/>
              </w:rPr>
              <w:t>აქსესუარები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b/>
                <w:bCs/>
                <w:color w:val="000000"/>
              </w:rPr>
            </w:pPr>
            <w:r w:rsidRPr="00742927">
              <w:rPr>
                <w:rFonts w:ascii="Sylfaen" w:eastAsia="Times New Roman" w:hAnsi="Sylfaen" w:cs="Sylfaen"/>
                <w:b/>
                <w:bCs/>
                <w:color w:val="000000"/>
              </w:rPr>
              <w:t>მოდელი</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შტატივი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Manfrotto MKCOMPACTACN-BK Compact Action Tripod</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მეხსიერების</w:t>
            </w:r>
            <w:r w:rsidRPr="00742927">
              <w:rPr>
                <w:rFonts w:ascii="Calibri" w:eastAsia="Times New Roman" w:hAnsi="Calibri" w:cs="Calibri"/>
                <w:color w:val="000000"/>
                <w:sz w:val="20"/>
                <w:szCs w:val="20"/>
              </w:rPr>
              <w:t xml:space="preserve"> </w:t>
            </w:r>
            <w:r w:rsidRPr="00742927">
              <w:rPr>
                <w:rFonts w:ascii="Sylfaen" w:eastAsia="Times New Roman" w:hAnsi="Sylfaen" w:cs="Sylfaen"/>
                <w:color w:val="000000"/>
                <w:sz w:val="20"/>
                <w:szCs w:val="20"/>
              </w:rPr>
              <w:t>ბარათი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SanDisk 32GB Extreme UHS-I U3 SDHC Memory Card (Class 10)</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3</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ფილტრი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Tiffen 58mm UV Protector Filter</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4</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ფლეშ</w:t>
            </w:r>
            <w:r w:rsidRPr="00742927">
              <w:rPr>
                <w:rFonts w:ascii="Calibri" w:eastAsia="Times New Roman" w:hAnsi="Calibri" w:cs="Calibri"/>
                <w:color w:val="000000"/>
                <w:sz w:val="20"/>
                <w:szCs w:val="20"/>
              </w:rPr>
              <w:t xml:space="preserve"> </w:t>
            </w:r>
            <w:r w:rsidRPr="00742927">
              <w:rPr>
                <w:rFonts w:ascii="Sylfaen" w:eastAsia="Times New Roman" w:hAnsi="Sylfaen" w:cs="Sylfaen"/>
                <w:color w:val="000000"/>
                <w:sz w:val="20"/>
                <w:szCs w:val="20"/>
              </w:rPr>
              <w:t>განათება</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Canon Speedlite 320EX</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5</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ზუმობიექტივი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Canon EF 75-300mm f/4-5.6 III Telephoto Zoom Lens</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6</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ჩანთა</w:t>
            </w:r>
            <w:r w:rsidRPr="00742927">
              <w:rPr>
                <w:rFonts w:ascii="Calibri" w:eastAsia="Times New Roman" w:hAnsi="Calibri" w:cs="Calibri"/>
                <w:color w:val="000000"/>
                <w:sz w:val="20"/>
                <w:szCs w:val="20"/>
              </w:rPr>
              <w:t xml:space="preserve"> 1</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Canon Deluxe Gadget Bag 100EG by Canon</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8</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7</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ჩანთა</w:t>
            </w:r>
            <w:r w:rsidRPr="00742927">
              <w:rPr>
                <w:rFonts w:ascii="Calibri" w:eastAsia="Times New Roman" w:hAnsi="Calibri" w:cs="Calibri"/>
                <w:color w:val="000000"/>
                <w:sz w:val="20"/>
                <w:szCs w:val="20"/>
              </w:rPr>
              <w:t xml:space="preserve"> 2</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Canon 9320A023 100ES Shoulder Bag</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00"/>
        </w:trPr>
        <w:tc>
          <w:tcPr>
            <w:tcW w:w="460" w:type="dxa"/>
            <w:tcBorders>
              <w:top w:val="nil"/>
              <w:left w:val="single" w:sz="4" w:space="0" w:color="auto"/>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lastRenderedPageBreak/>
              <w:t> </w:t>
            </w:r>
          </w:p>
        </w:tc>
        <w:tc>
          <w:tcPr>
            <w:tcW w:w="1600" w:type="dxa"/>
            <w:tcBorders>
              <w:top w:val="nil"/>
              <w:left w:val="nil"/>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Calibri" w:eastAsia="Times New Roman" w:hAnsi="Calibri" w:cs="Calibri"/>
                <w:color w:val="000000"/>
                <w:sz w:val="20"/>
                <w:szCs w:val="20"/>
              </w:rPr>
              <w:t> </w:t>
            </w:r>
          </w:p>
        </w:tc>
        <w:tc>
          <w:tcPr>
            <w:tcW w:w="4420" w:type="dxa"/>
            <w:tcBorders>
              <w:top w:val="nil"/>
              <w:left w:val="nil"/>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1300" w:type="dxa"/>
            <w:tcBorders>
              <w:top w:val="nil"/>
              <w:left w:val="nil"/>
              <w:bottom w:val="single" w:sz="4" w:space="0" w:color="auto"/>
              <w:right w:val="single" w:sz="4" w:space="0" w:color="auto"/>
            </w:tcBorders>
            <w:shd w:val="clear" w:color="000000" w:fill="FFFF00"/>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000000" w:fill="FFFF00"/>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000000" w:fill="FFFF00"/>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b/>
                <w:bCs/>
                <w:color w:val="000000"/>
                <w:sz w:val="20"/>
                <w:szCs w:val="20"/>
              </w:rPr>
            </w:pPr>
            <w:r w:rsidRPr="00742927">
              <w:rPr>
                <w:rFonts w:ascii="Sylfaen" w:eastAsia="Times New Roman" w:hAnsi="Sylfaen" w:cs="Sylfaen"/>
                <w:b/>
                <w:bCs/>
                <w:color w:val="000000"/>
                <w:sz w:val="20"/>
                <w:szCs w:val="20"/>
              </w:rPr>
              <w:t>მიკროფონები</w:t>
            </w:r>
            <w:r w:rsidRPr="00742927">
              <w:rPr>
                <w:rFonts w:ascii="Calibri" w:eastAsia="Times New Roman" w:hAnsi="Calibri" w:cs="Calibri"/>
                <w:b/>
                <w:bCs/>
                <w:color w:val="000000"/>
                <w:sz w:val="20"/>
                <w:szCs w:val="20"/>
              </w:rPr>
              <w:t xml:space="preserve"> </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b/>
                <w:bCs/>
                <w:color w:val="000000"/>
              </w:rPr>
            </w:pPr>
            <w:r w:rsidRPr="00742927">
              <w:rPr>
                <w:rFonts w:ascii="Sylfaen" w:eastAsia="Times New Roman" w:hAnsi="Sylfaen" w:cs="Sylfaen"/>
                <w:b/>
                <w:bCs/>
                <w:color w:val="000000"/>
              </w:rPr>
              <w:t>მოდელი</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43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ბუმი</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Rode NTG3 Basic Shotgun Mic Kit (Black) </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ბუმის</w:t>
            </w:r>
            <w:r w:rsidRPr="00742927">
              <w:rPr>
                <w:rFonts w:ascii="Calibri" w:eastAsia="Times New Roman" w:hAnsi="Calibri" w:cs="Calibri"/>
                <w:color w:val="000000"/>
                <w:sz w:val="20"/>
                <w:szCs w:val="20"/>
              </w:rPr>
              <w:t xml:space="preserve"> </w:t>
            </w:r>
            <w:r w:rsidRPr="00742927">
              <w:rPr>
                <w:rFonts w:ascii="Sylfaen" w:eastAsia="Times New Roman" w:hAnsi="Sylfaen" w:cs="Sylfaen"/>
                <w:color w:val="000000"/>
                <w:sz w:val="20"/>
                <w:szCs w:val="20"/>
              </w:rPr>
              <w:t>შალითა</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Rode Blimp Windshield and Rycote Shock Mount Suspension System for Shotgun Microphones </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r w:rsidR="00742927" w:rsidRPr="00742927" w:rsidTr="00742927">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3</w:t>
            </w:r>
          </w:p>
        </w:tc>
        <w:tc>
          <w:tcPr>
            <w:tcW w:w="16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sz w:val="20"/>
                <w:szCs w:val="20"/>
              </w:rPr>
            </w:pPr>
            <w:r w:rsidRPr="00742927">
              <w:rPr>
                <w:rFonts w:ascii="Sylfaen" w:eastAsia="Times New Roman" w:hAnsi="Sylfaen" w:cs="Sylfaen"/>
                <w:color w:val="000000"/>
                <w:sz w:val="20"/>
                <w:szCs w:val="20"/>
              </w:rPr>
              <w:t>მიკროფონი</w:t>
            </w:r>
            <w:r w:rsidRPr="00742927">
              <w:rPr>
                <w:rFonts w:ascii="Calibri" w:eastAsia="Times New Roman" w:hAnsi="Calibri" w:cs="Calibri"/>
                <w:color w:val="000000"/>
                <w:sz w:val="20"/>
                <w:szCs w:val="20"/>
              </w:rPr>
              <w:t xml:space="preserve"> "</w:t>
            </w:r>
            <w:r w:rsidRPr="00742927">
              <w:rPr>
                <w:rFonts w:ascii="Sylfaen" w:eastAsia="Times New Roman" w:hAnsi="Sylfaen" w:cs="Sylfaen"/>
                <w:color w:val="000000"/>
                <w:sz w:val="20"/>
                <w:szCs w:val="20"/>
              </w:rPr>
              <w:t>პეტლიჩკა</w:t>
            </w:r>
            <w:r w:rsidRPr="00742927">
              <w:rPr>
                <w:rFonts w:ascii="Calibri" w:eastAsia="Times New Roman" w:hAnsi="Calibri" w:cs="Calibri"/>
                <w:color w:val="000000"/>
                <w:sz w:val="20"/>
                <w:szCs w:val="20"/>
              </w:rPr>
              <w:t>"</w:t>
            </w:r>
          </w:p>
        </w:tc>
        <w:tc>
          <w:tcPr>
            <w:tcW w:w="442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Sennheiser ew 100 ENG G3 Wireless Microphone Combo System - A (516-558 MHz)</w:t>
            </w:r>
          </w:p>
        </w:tc>
        <w:tc>
          <w:tcPr>
            <w:tcW w:w="1300" w:type="dxa"/>
            <w:tcBorders>
              <w:top w:val="nil"/>
              <w:left w:val="nil"/>
              <w:bottom w:val="single" w:sz="4" w:space="0" w:color="auto"/>
              <w:right w:val="single" w:sz="4" w:space="0" w:color="auto"/>
            </w:tcBorders>
            <w:shd w:val="clear" w:color="auto" w:fill="auto"/>
            <w:vAlign w:val="center"/>
            <w:hideMark/>
          </w:tcPr>
          <w:p w:rsidR="00742927" w:rsidRPr="00742927" w:rsidRDefault="00742927" w:rsidP="00742927">
            <w:pPr>
              <w:spacing w:after="0" w:line="240" w:lineRule="auto"/>
              <w:jc w:val="center"/>
              <w:rPr>
                <w:rFonts w:ascii="Calibri" w:eastAsia="Times New Roman" w:hAnsi="Calibri" w:cs="Calibri"/>
                <w:color w:val="000000"/>
              </w:rPr>
            </w:pPr>
            <w:r w:rsidRPr="00742927">
              <w:rPr>
                <w:rFonts w:ascii="Calibri" w:eastAsia="Times New Roman" w:hAnsi="Calibri" w:cs="Calibri"/>
                <w:color w:val="000000"/>
              </w:rPr>
              <w:t>10</w:t>
            </w:r>
          </w:p>
        </w:tc>
        <w:tc>
          <w:tcPr>
            <w:tcW w:w="90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c>
          <w:tcPr>
            <w:tcW w:w="880" w:type="dxa"/>
            <w:tcBorders>
              <w:top w:val="nil"/>
              <w:left w:val="nil"/>
              <w:bottom w:val="single" w:sz="4" w:space="0" w:color="auto"/>
              <w:right w:val="single" w:sz="4" w:space="0" w:color="auto"/>
            </w:tcBorders>
            <w:shd w:val="clear" w:color="auto" w:fill="auto"/>
            <w:vAlign w:val="bottom"/>
            <w:hideMark/>
          </w:tcPr>
          <w:p w:rsidR="00742927" w:rsidRPr="00742927" w:rsidRDefault="00742927" w:rsidP="00742927">
            <w:pPr>
              <w:spacing w:after="0" w:line="240" w:lineRule="auto"/>
              <w:rPr>
                <w:rFonts w:ascii="Calibri" w:eastAsia="Times New Roman" w:hAnsi="Calibri" w:cs="Calibri"/>
                <w:color w:val="000000"/>
              </w:rPr>
            </w:pPr>
            <w:r w:rsidRPr="00742927">
              <w:rPr>
                <w:rFonts w:ascii="Calibri" w:eastAsia="Times New Roman" w:hAnsi="Calibri" w:cs="Calibri"/>
                <w:color w:val="000000"/>
              </w:rPr>
              <w:t> </w:t>
            </w:r>
          </w:p>
        </w:tc>
      </w:tr>
    </w:tbl>
    <w:p w:rsidR="002B5932" w:rsidRDefault="002B5932" w:rsidP="0014596B">
      <w:pPr>
        <w:rPr>
          <w:rFonts w:ascii="Sylfaen" w:hAnsi="Sylfaen"/>
          <w:lang w:val="ka-GE"/>
        </w:rPr>
      </w:pPr>
    </w:p>
    <w:p w:rsidR="002B5932" w:rsidRDefault="002B5932" w:rsidP="0014596B">
      <w:pPr>
        <w:rPr>
          <w:rFonts w:ascii="Sylfaen" w:hAnsi="Sylfaen"/>
          <w:lang w:val="ka-GE"/>
        </w:rPr>
      </w:pPr>
    </w:p>
    <w:p w:rsidR="002B5932" w:rsidRDefault="002B5932" w:rsidP="0014596B">
      <w:pPr>
        <w:rPr>
          <w:rFonts w:ascii="Sylfaen" w:hAnsi="Sylfaen"/>
          <w:lang w:val="ka-GE"/>
        </w:rPr>
      </w:pPr>
    </w:p>
    <w:p w:rsidR="002B5932" w:rsidRDefault="002B5932" w:rsidP="0014596B">
      <w:pPr>
        <w:rPr>
          <w:rFonts w:ascii="Sylfaen" w:hAnsi="Sylfaen"/>
          <w:lang w:val="ka-GE"/>
        </w:rPr>
      </w:pPr>
    </w:p>
    <w:p w:rsidR="002B5932" w:rsidRDefault="002B5932" w:rsidP="0014596B">
      <w:pPr>
        <w:rPr>
          <w:rFonts w:ascii="Sylfaen" w:hAnsi="Sylfaen"/>
          <w:lang w:val="ka-GE"/>
        </w:rPr>
      </w:pPr>
    </w:p>
    <w:p w:rsidR="002B5932" w:rsidRDefault="002B5932" w:rsidP="0014596B">
      <w:pPr>
        <w:rPr>
          <w:rFonts w:ascii="Sylfaen" w:hAnsi="Sylfaen"/>
          <w:lang w:val="ka-GE"/>
        </w:rPr>
      </w:pPr>
    </w:p>
    <w:p w:rsidR="002B5932" w:rsidRDefault="002B5932" w:rsidP="0014596B">
      <w:pPr>
        <w:rPr>
          <w:rFonts w:ascii="Sylfaen" w:hAnsi="Sylfaen"/>
          <w:lang w:val="ka-GE"/>
        </w:rPr>
      </w:pPr>
    </w:p>
    <w:p w:rsidR="0014596B" w:rsidRDefault="0014596B" w:rsidP="004A07BD">
      <w:pPr>
        <w:rPr>
          <w:rFonts w:ascii="Sylfaen" w:hAnsi="Sylfaen"/>
          <w:lang w:val="ka-GE"/>
        </w:rPr>
      </w:pPr>
    </w:p>
    <w:p w:rsidR="00BB1AD6" w:rsidRDefault="00BB1AD6" w:rsidP="004A07BD"/>
    <w:p w:rsidR="0014596B" w:rsidRDefault="0014596B" w:rsidP="0014596B">
      <w:pPr>
        <w:rPr>
          <w:rFonts w:ascii="Sylfaen" w:hAnsi="Sylfaen"/>
          <w:lang w:val="ka-GE"/>
        </w:rPr>
      </w:pPr>
      <w:r w:rsidRPr="0014596B">
        <w:rPr>
          <w:rFonts w:ascii="Sylfaen" w:hAnsi="Sylfaen"/>
          <w:b/>
          <w:lang w:val="ka-GE"/>
        </w:rPr>
        <w:t>შენიშვნა:</w:t>
      </w:r>
      <w:r>
        <w:rPr>
          <w:rFonts w:ascii="Sylfaen" w:hAnsi="Sylfaen"/>
          <w:lang w:val="ka-GE"/>
        </w:rPr>
        <w:t xml:space="preserve">  1. მოწოდებული ტექნიკა უნდა მუშაობდეს 220</w:t>
      </w:r>
      <w:r>
        <w:rPr>
          <w:rFonts w:ascii="Sylfaen" w:hAnsi="Sylfaen"/>
        </w:rPr>
        <w:t xml:space="preserve">-230 </w:t>
      </w:r>
      <w:r>
        <w:rPr>
          <w:rFonts w:ascii="Sylfaen" w:hAnsi="Sylfaen"/>
          <w:lang w:val="ka-GE"/>
        </w:rPr>
        <w:t xml:space="preserve">ვოლტი  50-60 </w:t>
      </w:r>
      <w:r>
        <w:rPr>
          <w:rFonts w:ascii="Sylfaen" w:hAnsi="Sylfaen"/>
        </w:rPr>
        <w:t>HZ</w:t>
      </w:r>
      <w:r>
        <w:rPr>
          <w:rFonts w:ascii="Sylfaen" w:hAnsi="Sylfaen"/>
          <w:lang w:val="ka-GE"/>
        </w:rPr>
        <w:t>;</w:t>
      </w:r>
    </w:p>
    <w:p w:rsidR="0014596B" w:rsidRDefault="0014596B" w:rsidP="0014596B">
      <w:pPr>
        <w:rPr>
          <w:rFonts w:ascii="Sylfaen" w:hAnsi="Sylfaen"/>
          <w:b/>
          <w:lang w:val="ka-GE"/>
        </w:rPr>
      </w:pPr>
      <w:r>
        <w:rPr>
          <w:rFonts w:ascii="Sylfaen" w:hAnsi="Sylfaen"/>
          <w:lang w:val="ka-GE"/>
        </w:rPr>
        <w:t xml:space="preserve">                   2.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14596B">
        <w:rPr>
          <w:rFonts w:ascii="Sylfaen" w:hAnsi="Sylfaen"/>
          <w:b/>
          <w:lang w:val="ka-GE"/>
        </w:rPr>
        <w:t>დღგ გარეშე</w:t>
      </w:r>
      <w:r>
        <w:rPr>
          <w:rFonts w:ascii="Sylfaen" w:hAnsi="Sylfaen"/>
          <w:b/>
          <w:lang w:val="ka-GE"/>
        </w:rPr>
        <w:t>;</w:t>
      </w:r>
    </w:p>
    <w:p w:rsidR="0014596B" w:rsidRPr="0033481C" w:rsidRDefault="0014596B" w:rsidP="0014596B">
      <w:pPr>
        <w:rPr>
          <w:rFonts w:ascii="Sylfaen" w:hAnsi="Sylfaen"/>
          <w:lang w:val="ka-GE"/>
        </w:rPr>
      </w:pPr>
      <w:r>
        <w:rPr>
          <w:rFonts w:ascii="Sylfaen" w:hAnsi="Sylfaen"/>
          <w:b/>
          <w:lang w:val="ka-GE"/>
        </w:rPr>
        <w:t xml:space="preserve">                   </w:t>
      </w:r>
      <w:r w:rsidRPr="0033481C">
        <w:rPr>
          <w:rFonts w:ascii="Sylfaen" w:hAnsi="Sylfaen"/>
          <w:lang w:val="ka-GE"/>
        </w:rPr>
        <w:t xml:space="preserve">3.  მოწოდებული ტექნიკა უნდა ერთდებოდეს </w:t>
      </w:r>
      <w:r w:rsidR="00030058" w:rsidRPr="0033481C">
        <w:rPr>
          <w:rFonts w:ascii="Sylfaen" w:hAnsi="Sylfaen"/>
          <w:lang w:val="ka-GE"/>
        </w:rPr>
        <w:t xml:space="preserve">საქართველოში არსებულ (სტანდარტით </w:t>
      </w:r>
      <w:r w:rsidR="00B86DA4">
        <w:rPr>
          <w:rFonts w:ascii="Sylfaen" w:hAnsi="Sylfaen"/>
          <w:lang w:val="ka-GE"/>
        </w:rPr>
        <w:t>არსებულ</w:t>
      </w:r>
      <w:r w:rsidR="00030058" w:rsidRPr="0033481C">
        <w:rPr>
          <w:rFonts w:ascii="Sylfaen" w:hAnsi="Sylfaen"/>
          <w:lang w:val="ka-GE"/>
        </w:rPr>
        <w:t>) ელ. როზეტში, ან მიმწოდებელმა უნდა უზრუნველყოს შესაბამის გადამყვანის მოწოდება.</w:t>
      </w:r>
    </w:p>
    <w:p w:rsidR="0014596B" w:rsidRPr="004A07BD" w:rsidRDefault="0014596B" w:rsidP="004A07BD"/>
    <w:sectPr w:rsidR="0014596B" w:rsidRPr="004A07BD" w:rsidSect="008B3EB3">
      <w:footerReference w:type="default" r:id="rId9"/>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3E" w:rsidRDefault="0019523E" w:rsidP="0009064E">
      <w:pPr>
        <w:spacing w:after="0" w:line="240" w:lineRule="auto"/>
      </w:pPr>
      <w:r>
        <w:separator/>
      </w:r>
    </w:p>
  </w:endnote>
  <w:endnote w:type="continuationSeparator" w:id="0">
    <w:p w:rsidR="0019523E" w:rsidRDefault="0019523E"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06572E">
          <w:rPr>
            <w:noProof/>
          </w:rPr>
          <w:t>10</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3E" w:rsidRDefault="0019523E" w:rsidP="0009064E">
      <w:pPr>
        <w:spacing w:after="0" w:line="240" w:lineRule="auto"/>
      </w:pPr>
      <w:r>
        <w:separator/>
      </w:r>
    </w:p>
  </w:footnote>
  <w:footnote w:type="continuationSeparator" w:id="0">
    <w:p w:rsidR="0019523E" w:rsidRDefault="0019523E"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7"/>
  </w:num>
  <w:num w:numId="5">
    <w:abstractNumId w:val="6"/>
  </w:num>
  <w:num w:numId="6">
    <w:abstractNumId w:val="1"/>
  </w:num>
  <w:num w:numId="7">
    <w:abstractNumId w:val="8"/>
  </w:num>
  <w:num w:numId="8">
    <w:abstractNumId w:val="0"/>
  </w:num>
  <w:num w:numId="9">
    <w:abstractNumId w:val="10"/>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72E"/>
    <w:rsid w:val="00065B48"/>
    <w:rsid w:val="0006650D"/>
    <w:rsid w:val="00067619"/>
    <w:rsid w:val="00074A81"/>
    <w:rsid w:val="000753CB"/>
    <w:rsid w:val="000872D9"/>
    <w:rsid w:val="0009064E"/>
    <w:rsid w:val="000A185B"/>
    <w:rsid w:val="000A1CC1"/>
    <w:rsid w:val="000B015B"/>
    <w:rsid w:val="000B23D4"/>
    <w:rsid w:val="000B6135"/>
    <w:rsid w:val="000C336C"/>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45F3A"/>
    <w:rsid w:val="00154A84"/>
    <w:rsid w:val="001573C4"/>
    <w:rsid w:val="00161338"/>
    <w:rsid w:val="001613DA"/>
    <w:rsid w:val="00166019"/>
    <w:rsid w:val="00167EA9"/>
    <w:rsid w:val="00170ABE"/>
    <w:rsid w:val="0017207C"/>
    <w:rsid w:val="0017417D"/>
    <w:rsid w:val="0017435A"/>
    <w:rsid w:val="0018178C"/>
    <w:rsid w:val="001831C4"/>
    <w:rsid w:val="001871F8"/>
    <w:rsid w:val="0019523E"/>
    <w:rsid w:val="0019619E"/>
    <w:rsid w:val="00196F3E"/>
    <w:rsid w:val="001A4138"/>
    <w:rsid w:val="001B2192"/>
    <w:rsid w:val="001B3C7A"/>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39D9"/>
    <w:rsid w:val="00233F59"/>
    <w:rsid w:val="002374ED"/>
    <w:rsid w:val="002416B4"/>
    <w:rsid w:val="002427B9"/>
    <w:rsid w:val="00250931"/>
    <w:rsid w:val="002632A9"/>
    <w:rsid w:val="00263ACF"/>
    <w:rsid w:val="00263B40"/>
    <w:rsid w:val="00270048"/>
    <w:rsid w:val="00271863"/>
    <w:rsid w:val="00272B18"/>
    <w:rsid w:val="00281C7A"/>
    <w:rsid w:val="00290009"/>
    <w:rsid w:val="00294B6F"/>
    <w:rsid w:val="00297E0D"/>
    <w:rsid w:val="002A2ABC"/>
    <w:rsid w:val="002A2B50"/>
    <w:rsid w:val="002B06C8"/>
    <w:rsid w:val="002B363C"/>
    <w:rsid w:val="002B5932"/>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4323"/>
    <w:rsid w:val="00305B57"/>
    <w:rsid w:val="00306DF9"/>
    <w:rsid w:val="0031042A"/>
    <w:rsid w:val="00310D74"/>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AA9"/>
    <w:rsid w:val="003B2BBD"/>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C7D04"/>
    <w:rsid w:val="004D1594"/>
    <w:rsid w:val="004D2B74"/>
    <w:rsid w:val="004D2D09"/>
    <w:rsid w:val="004D31F3"/>
    <w:rsid w:val="004D330F"/>
    <w:rsid w:val="004D407D"/>
    <w:rsid w:val="004D67CE"/>
    <w:rsid w:val="004D799B"/>
    <w:rsid w:val="004F16B4"/>
    <w:rsid w:val="004F4828"/>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60ED"/>
    <w:rsid w:val="005A048C"/>
    <w:rsid w:val="005B1480"/>
    <w:rsid w:val="005B3562"/>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60AF5"/>
    <w:rsid w:val="00661F04"/>
    <w:rsid w:val="00662BBB"/>
    <w:rsid w:val="006641A8"/>
    <w:rsid w:val="00664786"/>
    <w:rsid w:val="00674DA2"/>
    <w:rsid w:val="0067541C"/>
    <w:rsid w:val="0067695A"/>
    <w:rsid w:val="0068516F"/>
    <w:rsid w:val="00685BAF"/>
    <w:rsid w:val="00694881"/>
    <w:rsid w:val="0069638F"/>
    <w:rsid w:val="00697FA5"/>
    <w:rsid w:val="006A12E4"/>
    <w:rsid w:val="006A26AC"/>
    <w:rsid w:val="006A33D0"/>
    <w:rsid w:val="006B1015"/>
    <w:rsid w:val="006B4559"/>
    <w:rsid w:val="006B5893"/>
    <w:rsid w:val="006B7212"/>
    <w:rsid w:val="006C617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2927"/>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2554"/>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0348"/>
    <w:rsid w:val="00844706"/>
    <w:rsid w:val="00850ABC"/>
    <w:rsid w:val="00850B62"/>
    <w:rsid w:val="00851EAF"/>
    <w:rsid w:val="0085213A"/>
    <w:rsid w:val="00853F24"/>
    <w:rsid w:val="008547F6"/>
    <w:rsid w:val="00856981"/>
    <w:rsid w:val="008570F0"/>
    <w:rsid w:val="00860FC6"/>
    <w:rsid w:val="008648AF"/>
    <w:rsid w:val="008652C2"/>
    <w:rsid w:val="008657EE"/>
    <w:rsid w:val="00865E1D"/>
    <w:rsid w:val="008672DB"/>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4044"/>
    <w:rsid w:val="009F6334"/>
    <w:rsid w:val="00A005E6"/>
    <w:rsid w:val="00A008AE"/>
    <w:rsid w:val="00A0123D"/>
    <w:rsid w:val="00A030EF"/>
    <w:rsid w:val="00A04575"/>
    <w:rsid w:val="00A047D1"/>
    <w:rsid w:val="00A052E7"/>
    <w:rsid w:val="00A05ED4"/>
    <w:rsid w:val="00A05FA1"/>
    <w:rsid w:val="00A072A6"/>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FEB"/>
    <w:rsid w:val="00A60DAA"/>
    <w:rsid w:val="00A63AEB"/>
    <w:rsid w:val="00A66048"/>
    <w:rsid w:val="00A67749"/>
    <w:rsid w:val="00A71933"/>
    <w:rsid w:val="00A7240B"/>
    <w:rsid w:val="00A7354A"/>
    <w:rsid w:val="00A74AA5"/>
    <w:rsid w:val="00A754ED"/>
    <w:rsid w:val="00A7588F"/>
    <w:rsid w:val="00A75BC2"/>
    <w:rsid w:val="00A8425A"/>
    <w:rsid w:val="00A84B52"/>
    <w:rsid w:val="00A85E84"/>
    <w:rsid w:val="00A874EA"/>
    <w:rsid w:val="00A943C1"/>
    <w:rsid w:val="00A94582"/>
    <w:rsid w:val="00AA017C"/>
    <w:rsid w:val="00AA16F8"/>
    <w:rsid w:val="00AA1E5A"/>
    <w:rsid w:val="00AA2880"/>
    <w:rsid w:val="00AB0AB7"/>
    <w:rsid w:val="00AB335B"/>
    <w:rsid w:val="00AB768D"/>
    <w:rsid w:val="00AC2562"/>
    <w:rsid w:val="00AC6411"/>
    <w:rsid w:val="00AD4766"/>
    <w:rsid w:val="00AD49CA"/>
    <w:rsid w:val="00AD6CE2"/>
    <w:rsid w:val="00AE098D"/>
    <w:rsid w:val="00AE399C"/>
    <w:rsid w:val="00AE3AC4"/>
    <w:rsid w:val="00AF0231"/>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5EF6"/>
    <w:rsid w:val="00B702EC"/>
    <w:rsid w:val="00B7215B"/>
    <w:rsid w:val="00B751AD"/>
    <w:rsid w:val="00B774CC"/>
    <w:rsid w:val="00B81FB1"/>
    <w:rsid w:val="00B86623"/>
    <w:rsid w:val="00B86DA4"/>
    <w:rsid w:val="00B913A9"/>
    <w:rsid w:val="00B94C1E"/>
    <w:rsid w:val="00B94DD9"/>
    <w:rsid w:val="00B95CEB"/>
    <w:rsid w:val="00BA22AF"/>
    <w:rsid w:val="00BB06B9"/>
    <w:rsid w:val="00BB1AD6"/>
    <w:rsid w:val="00BB5F7A"/>
    <w:rsid w:val="00BB7877"/>
    <w:rsid w:val="00BC1148"/>
    <w:rsid w:val="00BC1447"/>
    <w:rsid w:val="00BC238A"/>
    <w:rsid w:val="00BE17CE"/>
    <w:rsid w:val="00BE3F58"/>
    <w:rsid w:val="00BE5304"/>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52B2"/>
    <w:rsid w:val="00C56091"/>
    <w:rsid w:val="00C71AE6"/>
    <w:rsid w:val="00C7315B"/>
    <w:rsid w:val="00C74D1B"/>
    <w:rsid w:val="00C778D1"/>
    <w:rsid w:val="00C85072"/>
    <w:rsid w:val="00C85D05"/>
    <w:rsid w:val="00C872D9"/>
    <w:rsid w:val="00C90A8C"/>
    <w:rsid w:val="00C92A96"/>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6FF1"/>
    <w:rsid w:val="00D0245A"/>
    <w:rsid w:val="00D03298"/>
    <w:rsid w:val="00D0362A"/>
    <w:rsid w:val="00D05748"/>
    <w:rsid w:val="00D06583"/>
    <w:rsid w:val="00D07698"/>
    <w:rsid w:val="00D1130E"/>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57AF"/>
    <w:rsid w:val="00E12735"/>
    <w:rsid w:val="00E15361"/>
    <w:rsid w:val="00E16DF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B52"/>
    <w:rsid w:val="00EA3F9F"/>
    <w:rsid w:val="00EB1DA9"/>
    <w:rsid w:val="00EC058F"/>
    <w:rsid w:val="00EC06F1"/>
    <w:rsid w:val="00ED2AF1"/>
    <w:rsid w:val="00ED469E"/>
    <w:rsid w:val="00ED78EC"/>
    <w:rsid w:val="00ED7BC5"/>
    <w:rsid w:val="00EE2B07"/>
    <w:rsid w:val="00EE4102"/>
    <w:rsid w:val="00EE6E6A"/>
    <w:rsid w:val="00EE7DCD"/>
    <w:rsid w:val="00EF36E9"/>
    <w:rsid w:val="00F00803"/>
    <w:rsid w:val="00F0145E"/>
    <w:rsid w:val="00F02322"/>
    <w:rsid w:val="00F110DD"/>
    <w:rsid w:val="00F11322"/>
    <w:rsid w:val="00F14878"/>
    <w:rsid w:val="00F16B49"/>
    <w:rsid w:val="00F20DFD"/>
    <w:rsid w:val="00F26FE3"/>
    <w:rsid w:val="00F30880"/>
    <w:rsid w:val="00F34CC8"/>
    <w:rsid w:val="00F36567"/>
    <w:rsid w:val="00F42075"/>
    <w:rsid w:val="00F4240E"/>
    <w:rsid w:val="00F43D44"/>
    <w:rsid w:val="00F44F50"/>
    <w:rsid w:val="00F455F6"/>
    <w:rsid w:val="00F513E0"/>
    <w:rsid w:val="00F5190D"/>
    <w:rsid w:val="00F536BB"/>
    <w:rsid w:val="00F53AA2"/>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129327952">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94669434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AE39-513F-416E-A7FA-71A649C2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Pages>
  <Words>2049</Words>
  <Characters>11684</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13706</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382</cp:revision>
  <cp:lastPrinted>2017-09-29T09:48:00Z</cp:lastPrinted>
  <dcterms:created xsi:type="dcterms:W3CDTF">2012-04-25T14:08:00Z</dcterms:created>
  <dcterms:modified xsi:type="dcterms:W3CDTF">2018-07-20T11:59:00Z</dcterms:modified>
</cp:coreProperties>
</file>